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BD3E619" w14:textId="77777777" w:rsidR="00433D1B" w:rsidRPr="00364CF4" w:rsidRDefault="00433D1B" w:rsidP="00433D1B">
      <w:pPr>
        <w:spacing w:line="276" w:lineRule="auto"/>
        <w:rPr>
          <w:szCs w:val="21"/>
        </w:rPr>
      </w:pPr>
      <w:r w:rsidRPr="00364CF4">
        <w:rPr>
          <w:szCs w:val="21"/>
        </w:rPr>
        <w:t>Speaker 1:</w:t>
      </w:r>
      <w:r w:rsidRPr="00364CF4">
        <w:rPr>
          <w:szCs w:val="21"/>
        </w:rPr>
        <w:tab/>
        <w:t>Welcome to the MIT CISR Research Briefing series. The Center for Information Systems Research is based at the Sloan School of Management at MIT. We study digital trans-formation.</w:t>
      </w:r>
    </w:p>
    <w:p w14:paraId="0E876635" w14:textId="7993F2BB" w:rsidR="00724FEB" w:rsidRPr="00433D1B" w:rsidRDefault="00433D1B" w:rsidP="00433D1B">
      <w:r>
        <w:t xml:space="preserve">Ina Sebastian: </w:t>
      </w:r>
      <w:r>
        <w:tab/>
      </w:r>
      <w:r w:rsidR="00724FEB" w:rsidRPr="00433D1B">
        <w:t xml:space="preserve">Hi, I’m Ina Sebastian, a research scientist with MIT CISR. Today I’m excited to share with you the June 2026 research briefing that I co-authored with Peter Weill, Thomas Haskamp, and Jan </w:t>
      </w:r>
      <w:proofErr w:type="spellStart"/>
      <w:r w:rsidR="00724FEB" w:rsidRPr="00433D1B">
        <w:t>vom</w:t>
      </w:r>
      <w:proofErr w:type="spellEnd"/>
      <w:r w:rsidR="00724FEB" w:rsidRPr="00433D1B">
        <w:t xml:space="preserve"> Brocke—</w:t>
      </w:r>
    </w:p>
    <w:p w14:paraId="7B68C3CF" w14:textId="77777777" w:rsidR="00724FEB" w:rsidRPr="00433D1B" w:rsidRDefault="00724FEB" w:rsidP="00433D1B">
      <w:r w:rsidRPr="00433D1B">
        <w:t xml:space="preserve">Designing Decision Rights for AI </w:t>
      </w:r>
    </w:p>
    <w:p w14:paraId="7D2CE41E" w14:textId="77777777" w:rsidR="00724FEB" w:rsidRPr="00433D1B" w:rsidRDefault="00724FEB" w:rsidP="00433D1B">
      <w:r w:rsidRPr="00433D1B">
        <w:t xml:space="preserve">One of the biggest challenges companies face today is how to design decision rights between humans and AI. Should AI be used in hiring, and if so, for which tasks? Should it run marketing campaigns end to end, or augment human judgment? How can companies in regulated industries deploy AI agents without compromising trust? </w:t>
      </w:r>
    </w:p>
    <w:p w14:paraId="510CA5BB" w14:textId="77777777" w:rsidR="00724FEB" w:rsidRPr="00433D1B" w:rsidRDefault="00724FEB" w:rsidP="00433D1B">
      <w:r w:rsidRPr="00433D1B">
        <w:t>Drawing on thirty executive interviews conducted in 2025 and 2026, we developed the AI Decision Matrix, a framework that helps leaders determine how humans and AI that can complete tasks autonomously should share decisions based on ambiguity and risk. We use the example of One New Zealand, a telecommunications provider that is actively pursuing AI-enabled business models and had more than fifty AI agents in operation in early 2026, to illustrate how companies build capabilities for allocating decision rights between humans and AI at scale.</w:t>
      </w:r>
    </w:p>
    <w:p w14:paraId="39D03330" w14:textId="77777777" w:rsidR="00724FEB" w:rsidRPr="00433D1B" w:rsidRDefault="00724FEB" w:rsidP="00433D1B">
      <w:r w:rsidRPr="00433D1B">
        <w:t>Not All AI Decisions Are Equal</w:t>
      </w:r>
    </w:p>
    <w:p w14:paraId="03487BA7" w14:textId="77777777" w:rsidR="00724FEB" w:rsidRPr="00433D1B" w:rsidRDefault="00724FEB" w:rsidP="00433D1B">
      <w:r w:rsidRPr="00433D1B">
        <w:t xml:space="preserve">A key to effective AI adoption is recognizing that not all decisions are alike. Some are predictable and low risk, while others are ambiguous and consequential, requiring different approaches to automation and oversight. The same AI capability can be safe in one context and risky in another. </w:t>
      </w:r>
    </w:p>
    <w:p w14:paraId="0EBC6686" w14:textId="77777777" w:rsidR="00724FEB" w:rsidRPr="00433D1B" w:rsidRDefault="00724FEB" w:rsidP="00433D1B">
      <w:r w:rsidRPr="00433D1B">
        <w:t>The AI Decision Matrix addresses this challenge using two dimensions: ambiguity and risk. Ambiguity describes how clearly data determines the answer. Low-ambiguity decisions are repeatable and predictable. High-ambiguity decisions allow multiple reasonable (and sometimes unreasonable) interpretations. Risk describes the consequences of getting a decision wrong. Low-risk decisions have little impact if wrong and are reversible. High-risk decisions have significant financial, operational, or reputational impact if wrong and are often harder to reverse.</w:t>
      </w:r>
    </w:p>
    <w:p w14:paraId="6CB5E6A4" w14:textId="77777777" w:rsidR="00724FEB" w:rsidRPr="00433D1B" w:rsidRDefault="00724FEB" w:rsidP="00433D1B">
      <w:r w:rsidRPr="00433D1B">
        <w:t>Combined, these dimensions distinguish four types of decisions—routine, consequential, exploratory, and strategic—and clarify how humans and AI should be involved.</w:t>
      </w:r>
    </w:p>
    <w:p w14:paraId="134E9B24" w14:textId="77777777" w:rsidR="00724FEB" w:rsidRPr="00433D1B" w:rsidRDefault="00724FEB" w:rsidP="00433D1B">
      <w:r w:rsidRPr="00433D1B">
        <w:t>Routine Decisions (Low Ambiguity, Low Risk)</w:t>
      </w:r>
    </w:p>
    <w:p w14:paraId="49A26B13" w14:textId="468BF50D" w:rsidR="00724FEB" w:rsidRPr="00433D1B" w:rsidRDefault="00724FEB" w:rsidP="00433D1B">
      <w:pPr>
        <w:rPr>
          <w:highlight w:val="lightGray"/>
        </w:rPr>
      </w:pPr>
      <w:r w:rsidRPr="00433D1B">
        <w:t xml:space="preserve">Routine decisions are well defined and have limited consequences if wrong, making them suitable to automate. An example of a routine decision at One New Zealand is creating audience segments from the customer base for marketing campaigns. A customer segmentation </w:t>
      </w:r>
      <w:r w:rsidR="008E3C8E" w:rsidRPr="00433D1B">
        <w:t xml:space="preserve">AI </w:t>
      </w:r>
      <w:r w:rsidRPr="00433D1B">
        <w:t>agent translates marketer requests into SQL queries, reducing audience creation time by sixty percent. AI can handle most of the work because the decision logic and data requirements are clear and the risk is low.</w:t>
      </w:r>
      <w:r w:rsidRPr="00433D1B">
        <w:rPr>
          <w:highlight w:val="lightGray"/>
        </w:rPr>
        <w:t xml:space="preserve"> </w:t>
      </w:r>
    </w:p>
    <w:p w14:paraId="7DA4EC34" w14:textId="77777777" w:rsidR="00724FEB" w:rsidRPr="00433D1B" w:rsidRDefault="00724FEB" w:rsidP="00433D1B">
      <w:r w:rsidRPr="00433D1B">
        <w:t>Consequential Decisions (Low Ambiguity, High Risk)</w:t>
      </w:r>
    </w:p>
    <w:p w14:paraId="3B06946E" w14:textId="77777777" w:rsidR="00724FEB" w:rsidRPr="00433D1B" w:rsidRDefault="00724FEB" w:rsidP="00433D1B">
      <w:r w:rsidRPr="00433D1B">
        <w:t xml:space="preserve">Consequential decisions are well-defined, but errors are costly. An example at One NZ is determining whether an AI agent can act on behalf of customers in customer service, such as upgrading plans or opening support tickets. AI agents resolve more than 60 percent of in-app questions in the company’s My One NZ app for customers. The company determined that clear guardrails enable automation in </w:t>
      </w:r>
      <w:r w:rsidRPr="00433D1B">
        <w:lastRenderedPageBreak/>
        <w:t xml:space="preserve">these cases, while relying on a human to respond to every question would slow service without necessarily improving outcomes. </w:t>
      </w:r>
    </w:p>
    <w:p w14:paraId="4DAA0590" w14:textId="77777777" w:rsidR="00724FEB" w:rsidRPr="00433D1B" w:rsidRDefault="00724FEB" w:rsidP="00433D1B">
      <w:r w:rsidRPr="00433D1B">
        <w:t>Exploratory Decisions (High Ambiguity, Low Risk)</w:t>
      </w:r>
    </w:p>
    <w:p w14:paraId="0EA4552F" w14:textId="492EE471" w:rsidR="00724FEB" w:rsidRPr="00433D1B" w:rsidRDefault="00724FEB" w:rsidP="00433D1B">
      <w:r w:rsidRPr="00433D1B">
        <w:t>Exploratory decisions involve interpretation, creativity, or uncertainty, but consequences of errors are limited. An example at One NZ is using AI to generate marketing campaign ideas and content. Marketing teams evaluate which outputs fit the brand, customers, and campaign goals. AI expands options and accelerates experimentation, but humans revise mistakes before they become consequential.</w:t>
      </w:r>
    </w:p>
    <w:p w14:paraId="378D0BF2" w14:textId="77777777" w:rsidR="00724FEB" w:rsidRPr="00433D1B" w:rsidRDefault="00724FEB" w:rsidP="00433D1B">
      <w:r w:rsidRPr="00433D1B">
        <w:t>Strategic Decisions (High Ambiguity, High Risk)</w:t>
      </w:r>
    </w:p>
    <w:p w14:paraId="39101F4D" w14:textId="77777777" w:rsidR="00724FEB" w:rsidRPr="00433D1B" w:rsidRDefault="00724FEB" w:rsidP="00433D1B">
      <w:r w:rsidRPr="00433D1B">
        <w:t xml:space="preserve">Strategic decisions involve both uncertainty and significant consequences. An example at One NZ is deciding how to balance demand and capacity in the network. A power supervisor AI agent analyzes network data and recommends how to manage power usage, but the decision is </w:t>
      </w:r>
      <w:proofErr w:type="gramStart"/>
      <w:r w:rsidRPr="00433D1B">
        <w:t>human-led</w:t>
      </w:r>
      <w:proofErr w:type="gramEnd"/>
      <w:r w:rsidRPr="00433D1B">
        <w:t xml:space="preserve"> because it involves tradeoffs among service reliability, customer experience, cost, and infrastructure priorities. One NZ’s Chief AI and Data Officer Summer Collins said, “We use AI to, in essence, stand up a team of what would have probably been thirty people to help us make better decisions.” Here, AI supports leadership judgment by integrating data and surfacing options. </w:t>
      </w:r>
    </w:p>
    <w:p w14:paraId="6445A803" w14:textId="77777777" w:rsidR="00724FEB" w:rsidRPr="00433D1B" w:rsidRDefault="00724FEB" w:rsidP="00433D1B">
      <w:r w:rsidRPr="00433D1B">
        <w:t xml:space="preserve">Decision-Making Involves Framing, Acting, and Learning </w:t>
      </w:r>
    </w:p>
    <w:p w14:paraId="002E5C12" w14:textId="02E4C4CD" w:rsidR="00724FEB" w:rsidRPr="00433D1B" w:rsidRDefault="00724FEB" w:rsidP="00433D1B">
      <w:r w:rsidRPr="00433D1B">
        <w:t xml:space="preserve">A decision is not a single moment of choice. It is a set of activities through which a company interprets a situation, </w:t>
      </w:r>
      <w:proofErr w:type="gramStart"/>
      <w:r w:rsidRPr="00433D1B">
        <w:t>takes action</w:t>
      </w:r>
      <w:proofErr w:type="gramEnd"/>
      <w:r w:rsidRPr="00433D1B">
        <w:t xml:space="preserve">, and learns from outcomes. We break a decision into three components—frame, act, and learn—that illustrate different ways humans and AI participate in that decision.    </w:t>
      </w:r>
    </w:p>
    <w:p w14:paraId="0438D204" w14:textId="77777777" w:rsidR="00724FEB" w:rsidRPr="00433D1B" w:rsidRDefault="00724FEB" w:rsidP="00433D1B">
      <w:r w:rsidRPr="00433D1B">
        <w:t xml:space="preserve">Frame. In this component, you define the problem, assumptions, stakeholders, constraints, and success criteria. </w:t>
      </w:r>
    </w:p>
    <w:p w14:paraId="12DD8360" w14:textId="77777777" w:rsidR="00724FEB" w:rsidRPr="00433D1B" w:rsidRDefault="00724FEB" w:rsidP="00433D1B">
      <w:r w:rsidRPr="00433D1B">
        <w:t>Act. In this one, you gather information, generate and evaluate options, recommend or authorize action, and execute approved steps.</w:t>
      </w:r>
    </w:p>
    <w:p w14:paraId="5705BBE3" w14:textId="77777777" w:rsidR="00724FEB" w:rsidRPr="00433D1B" w:rsidRDefault="00724FEB" w:rsidP="00433D1B">
      <w:r w:rsidRPr="00433D1B">
        <w:t xml:space="preserve">Learn. Here, you monitor and interpret outcomes, ensure accountability for outcomes, and update the decision system over time </w:t>
      </w:r>
    </w:p>
    <w:p w14:paraId="1205CE48" w14:textId="77777777" w:rsidR="00724FEB" w:rsidRPr="00433D1B" w:rsidRDefault="00724FEB" w:rsidP="00433D1B">
      <w:r w:rsidRPr="00433D1B">
        <w:t>Together, these components clarify how the company defines problems, executes decisions, remains accountable for results, and adapts over time.</w:t>
      </w:r>
    </w:p>
    <w:p w14:paraId="478756F5" w14:textId="77777777" w:rsidR="00724FEB" w:rsidRPr="00433D1B" w:rsidRDefault="00724FEB" w:rsidP="00433D1B">
      <w:r w:rsidRPr="00433D1B">
        <w:t>Decision Rights Shift with Risk and Ambiguity</w:t>
      </w:r>
    </w:p>
    <w:p w14:paraId="2E1FC5A1" w14:textId="28B11599" w:rsidR="00724FEB" w:rsidRPr="00433D1B" w:rsidRDefault="00724FEB" w:rsidP="00433D1B">
      <w:r w:rsidRPr="00433D1B">
        <w:t xml:space="preserve">As decisions vary in </w:t>
      </w:r>
      <w:r w:rsidR="008E3C8E" w:rsidRPr="00433D1B">
        <w:t xml:space="preserve">risk and </w:t>
      </w:r>
      <w:r w:rsidRPr="00433D1B">
        <w:t>ambiguity, companies need to adjust how they allocate activities between humans and</w:t>
      </w:r>
      <w:r w:rsidR="008E3C8E" w:rsidRPr="00433D1B">
        <w:t xml:space="preserve"> AI </w:t>
      </w:r>
      <w:r w:rsidRPr="00433D1B">
        <w:t>to frame and act on decisions and learn from their outcomes, while maintaining clear human accountability. Each type of decision requires a different approach.</w:t>
      </w:r>
    </w:p>
    <w:p w14:paraId="13ED760D" w14:textId="77777777" w:rsidR="00724FEB" w:rsidRPr="00433D1B" w:rsidRDefault="00724FEB" w:rsidP="00433D1B">
      <w:r w:rsidRPr="00433D1B">
        <w:t xml:space="preserve">In routine decisions, Automate. Companies can codify framing in advance for these decisions. They automate acting and learning with a human process owner monitoring </w:t>
      </w:r>
      <w:proofErr w:type="gramStart"/>
      <w:r w:rsidRPr="00433D1B">
        <w:t>patterns</w:t>
      </w:r>
      <w:proofErr w:type="gramEnd"/>
      <w:r w:rsidRPr="00433D1B">
        <w:t xml:space="preserve">. Many companies keep humans closely involved in decisions while building confidence with AI agents. </w:t>
      </w:r>
    </w:p>
    <w:p w14:paraId="17D68BEB" w14:textId="77777777" w:rsidR="00724FEB" w:rsidRPr="00433D1B" w:rsidRDefault="00724FEB" w:rsidP="00433D1B">
      <w:r w:rsidRPr="00433D1B">
        <w:t>For example, marketing teams at One New Zealand</w:t>
      </w:r>
      <w:r w:rsidRPr="00433D1B" w:rsidDel="00311663">
        <w:t xml:space="preserve"> </w:t>
      </w:r>
      <w:r w:rsidRPr="00433D1B">
        <w:t>review AI-generated audiences before launching campaigns. Over time, as teams gain confidence in AI performance, they may give it more autonomy.</w:t>
      </w:r>
    </w:p>
    <w:p w14:paraId="17F544DE" w14:textId="77777777" w:rsidR="00724FEB" w:rsidRPr="00433D1B" w:rsidRDefault="00724FEB" w:rsidP="00433D1B">
      <w:r w:rsidRPr="00433D1B">
        <w:t xml:space="preserve">In consequential decisions, Manage. Companies must design these decisions for reliability. Framing establishes risk tolerance, tradeoffs, and guardrails. Humans monitor acting and manage exceptions and </w:t>
      </w:r>
      <w:r w:rsidRPr="00433D1B">
        <w:lastRenderedPageBreak/>
        <w:t xml:space="preserve">issues that arise. The company assigns learning to a human risk owner with clear authority to improve the AI and make other modifications when needed. </w:t>
      </w:r>
    </w:p>
    <w:p w14:paraId="375FAB13" w14:textId="77777777" w:rsidR="00724FEB" w:rsidRPr="00433D1B" w:rsidRDefault="00724FEB" w:rsidP="00433D1B">
      <w:r w:rsidRPr="00433D1B">
        <w:t>At One New Zealand, leaders established the company’s risk tolerance. One non-negotiable constraint was that they could never get a price wrong for a customer. Based on this constraint, One New Zealand</w:t>
      </w:r>
      <w:r w:rsidRPr="00433D1B" w:rsidDel="00311663">
        <w:t xml:space="preserve"> </w:t>
      </w:r>
      <w:r w:rsidRPr="00433D1B">
        <w:t xml:space="preserve">determines which decisions to automate in customer </w:t>
      </w:r>
      <w:proofErr w:type="gramStart"/>
      <w:r w:rsidRPr="00433D1B">
        <w:t>interactions</w:t>
      </w:r>
      <w:proofErr w:type="gramEnd"/>
      <w:r w:rsidRPr="00433D1B">
        <w:t xml:space="preserve"> and which require a human in the loop. The company introduces agents gradually, starting with small cohorts to validate outcomes before scaling. </w:t>
      </w:r>
    </w:p>
    <w:p w14:paraId="3C592D41" w14:textId="77777777" w:rsidR="00674678" w:rsidRPr="00433D1B" w:rsidRDefault="00674678" w:rsidP="00433D1B">
      <w:r w:rsidRPr="00433D1B">
        <w:t>In exploratory decisions, Enable. These decisions involve experimenting with AI</w:t>
      </w:r>
      <w:r w:rsidRPr="00433D1B" w:rsidDel="009F6415">
        <w:t xml:space="preserve"> </w:t>
      </w:r>
      <w:r w:rsidRPr="00433D1B">
        <w:t xml:space="preserve">and require flexibility. Framing evolves through interaction between humans and AI. Humans monitor acting. Learning remains with human individuals or teams using AI. Leadership must ensure governance keeps pace as experiments transition into higher-risk applications. </w:t>
      </w:r>
    </w:p>
    <w:p w14:paraId="4429F0D4" w14:textId="77777777" w:rsidR="00674678" w:rsidRPr="00433D1B" w:rsidRDefault="00674678" w:rsidP="00433D1B">
      <w:r w:rsidRPr="00433D1B">
        <w:t>One NZ marketing teams began using agents for content creation tasks, framing campaign goals with and without the help of the AI agents, delegating content creation to them, and learning from customer responses. The teams are now developing agent-led end-to-end autonomous campaigns with adaptation based on customer behavior. This shift from exploratory decisions, which are low risk, to strategic decisions, which are high risk, raises new questions about governance and accountability.</w:t>
      </w:r>
    </w:p>
    <w:p w14:paraId="1787A43C" w14:textId="77777777" w:rsidR="00674678" w:rsidRPr="00433D1B" w:rsidRDefault="00674678" w:rsidP="00433D1B">
      <w:r w:rsidRPr="00433D1B">
        <w:t>In strategic decisions, Lead. Strategic decisions require strong human oversight. Human executive sponsors own framing and learning, and AI supports acting.</w:t>
      </w:r>
    </w:p>
    <w:p w14:paraId="49B44592" w14:textId="77777777" w:rsidR="00674678" w:rsidRPr="00433D1B" w:rsidRDefault="00674678" w:rsidP="00433D1B">
      <w:r w:rsidRPr="00433D1B">
        <w:t>To optimize the network and improve resilience in the event of power outages, One New Zealand</w:t>
      </w:r>
      <w:r w:rsidRPr="00433D1B" w:rsidDel="00311663">
        <w:t xml:space="preserve"> </w:t>
      </w:r>
      <w:r w:rsidRPr="00433D1B">
        <w:t>deployed fifteen task-based agents to analyze network data. Orchestration agents manage the task-based agents,</w:t>
      </w:r>
      <w:r w:rsidRPr="00433D1B" w:rsidDel="00EA1A24">
        <w:t xml:space="preserve"> </w:t>
      </w:r>
      <w:r w:rsidRPr="00433D1B">
        <w:t>integrating insights and supporting human decision-making with increasingly better data and analysis. The company has introduced progressively more closed-loop automation across the network agents.</w:t>
      </w:r>
    </w:p>
    <w:p w14:paraId="383699F3" w14:textId="77777777" w:rsidR="00674678" w:rsidRPr="00433D1B" w:rsidRDefault="00674678" w:rsidP="00433D1B">
      <w:r w:rsidRPr="00433D1B">
        <w:t xml:space="preserve">Enterprise Capabilities Support Decision Rights </w:t>
      </w:r>
    </w:p>
    <w:p w14:paraId="21BCCDA8" w14:textId="77777777" w:rsidR="00674678" w:rsidRPr="00433D1B" w:rsidRDefault="00674678" w:rsidP="00433D1B">
      <w:r w:rsidRPr="00433D1B">
        <w:t>The AI Decision Matrix clarifies how decision rights should shift with risk and ambiguity. One New Zealand</w:t>
      </w:r>
      <w:r w:rsidRPr="00433D1B" w:rsidDel="00311663">
        <w:t xml:space="preserve"> </w:t>
      </w:r>
      <w:r w:rsidRPr="00433D1B">
        <w:t>has made organizational design choices to ensure it accommodates these shifts consistently. Business units own the framing of each AI use case, anchoring agents in business need, value, and domain expertise. The company’s center of excellence for AI and data owns AI and data foundations, architecture, and delivery. A unified data platform provides access to structured and unstructured data, while a horizontal AI orchestration layer coordinates across domain</w:t>
      </w:r>
      <w:r w:rsidRPr="00433D1B">
        <w:noBreakHyphen/>
        <w:t xml:space="preserve">specific agentic platforms. The company’s Responsible AI Policy, training, guardrails embedded in AI solution lifecycle gates through a standardized “Trust Trail,” and iterative rollout of AI agents to small cohorts support aligned decision-making. </w:t>
      </w:r>
    </w:p>
    <w:p w14:paraId="632A595B" w14:textId="77777777" w:rsidR="00674678" w:rsidRPr="00433D1B" w:rsidRDefault="00674678" w:rsidP="00433D1B">
      <w:r w:rsidRPr="00433D1B">
        <w:t>One New Zealand</w:t>
      </w:r>
      <w:r w:rsidRPr="00433D1B" w:rsidDel="00311663">
        <w:t xml:space="preserve"> </w:t>
      </w:r>
      <w:r w:rsidRPr="00433D1B">
        <w:t xml:space="preserve">views AI agents as colleagues requiring ongoing management. As Collins noted, “AI agents often start as very enthusiastic interns” that need coaching, guardrails, and the right data. No AI agent is deployed without a named business owner accountable for its outcomes and learning. Owners monitor performance, refine data, test accuracy, and improve agents over time. For a financial reconciliation agent—a Consequential case in the matrix—the company’s chief financial officer was its accountable business owner, while a trusted, AI-savvy finance leader embedded in the AI and data team developed the agent and handled day-to-day stewardship with solution and data engineers. This reduced coordination overhead and accelerated progress. </w:t>
      </w:r>
    </w:p>
    <w:p w14:paraId="0629EC00" w14:textId="77777777" w:rsidR="00674678" w:rsidRPr="00433D1B" w:rsidRDefault="00674678" w:rsidP="00433D1B">
      <w:r w:rsidRPr="00433D1B">
        <w:t xml:space="preserve">Manage AI as a Portfolio of Business Decisions </w:t>
      </w:r>
    </w:p>
    <w:p w14:paraId="114F7014" w14:textId="2C965F95" w:rsidR="00674678" w:rsidRPr="00433D1B" w:rsidRDefault="00674678" w:rsidP="00433D1B">
      <w:r w:rsidRPr="00433D1B">
        <w:lastRenderedPageBreak/>
        <w:t xml:space="preserve">As the company embeds AI in core processes, leaders need to look beyond the AI use case to the business decision it affects. The AI Decision Matrix helps them assess each use case by asking how ambiguous the decision is and what </w:t>
      </w:r>
      <w:r w:rsidR="00513179" w:rsidRPr="00433D1B">
        <w:t>w</w:t>
      </w:r>
      <w:r w:rsidRPr="00433D1B">
        <w:t xml:space="preserve">ould happen if the decision </w:t>
      </w:r>
      <w:proofErr w:type="gramStart"/>
      <w:r w:rsidRPr="00433D1B">
        <w:t>is</w:t>
      </w:r>
      <w:proofErr w:type="gramEnd"/>
      <w:r w:rsidRPr="00433D1B">
        <w:t xml:space="preserve"> wrong. It also outlines how humans and AI participate in framing the issue, </w:t>
      </w:r>
      <w:proofErr w:type="gramStart"/>
      <w:r w:rsidRPr="00433D1B">
        <w:t>taking action</w:t>
      </w:r>
      <w:proofErr w:type="gramEnd"/>
      <w:r w:rsidRPr="00433D1B">
        <w:t>, and learning from outcomes.</w:t>
      </w:r>
      <w:r w:rsidRPr="00433D1B" w:rsidDel="004965B8">
        <w:t xml:space="preserve"> </w:t>
      </w:r>
    </w:p>
    <w:p w14:paraId="5187D2DA" w14:textId="68E41EA2" w:rsidR="00433D1B" w:rsidRDefault="00674678" w:rsidP="00433D1B">
      <w:r w:rsidRPr="00433D1B">
        <w:t>We predict the companies that get this right will move faster, reduce risk, and build trust in how they use AI. Mastering routine and consequential decisions can deliver near-term gains in efficiency and scale. Designing for exploratory and strategic decisions can unlock longer-term value through innovation and better judgment. The important shift is from asking where AI can be used to managing the business decisions it shapes.</w:t>
      </w:r>
    </w:p>
    <w:p w14:paraId="3481204E" w14:textId="0FB68A4B" w:rsidR="00433D1B" w:rsidRPr="00433D1B" w:rsidRDefault="00433D1B" w:rsidP="00433D1B">
      <w:pPr>
        <w:spacing w:line="276" w:lineRule="auto"/>
        <w:rPr>
          <w:szCs w:val="21"/>
        </w:rPr>
      </w:pPr>
      <w:r w:rsidRPr="00364CF4">
        <w:rPr>
          <w:szCs w:val="21"/>
        </w:rPr>
        <w:t>Speaker 1:</w:t>
      </w:r>
      <w:r w:rsidRPr="00364CF4">
        <w:rPr>
          <w:szCs w:val="21"/>
        </w:rPr>
        <w:tab/>
        <w:t>Thanks for listening to this reading of MIT CISR research, and thanks to the sponsors and patrons who support our work. Get free access to more research on our website at cisr.mit.edu.</w:t>
      </w:r>
    </w:p>
    <w:sectPr w:rsidR="00433D1B" w:rsidRPr="00433D1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64E3C8B" w14:textId="77777777" w:rsidR="00887F49" w:rsidRDefault="00887F49" w:rsidP="00D55890">
      <w:r>
        <w:separator/>
      </w:r>
    </w:p>
  </w:endnote>
  <w:endnote w:type="continuationSeparator" w:id="0">
    <w:p w14:paraId="0F78ABB4" w14:textId="77777777" w:rsidR="00887F49" w:rsidRDefault="00887F49" w:rsidP="00D5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680502181"/>
      <w:docPartObj>
        <w:docPartGallery w:val="Page Numbers (Bottom of Page)"/>
        <w:docPartUnique/>
      </w:docPartObj>
    </w:sdtPr>
    <w:sdtContent>
      <w:p w14:paraId="523587EB" w14:textId="66086934" w:rsidR="005A776A" w:rsidRDefault="005A776A" w:rsidP="00605C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E622B0" w14:textId="487A6BAE" w:rsidR="00B02CB9" w:rsidRDefault="00B02CB9" w:rsidP="005A776A">
    <w:pPr>
      <w:pStyle w:val="Footer"/>
      <w:ind w:right="360"/>
      <w:rPr>
        <w:rStyle w:val="PageNumber"/>
      </w:rPr>
    </w:pPr>
  </w:p>
  <w:p w14:paraId="6D262854" w14:textId="77777777" w:rsidR="00B02CB9" w:rsidRDefault="00B02CB9" w:rsidP="00D55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400838801"/>
      <w:docPartObj>
        <w:docPartGallery w:val="Page Numbers (Bottom of Page)"/>
        <w:docPartUnique/>
      </w:docPartObj>
    </w:sdtPr>
    <w:sdtContent>
      <w:p w14:paraId="75AA1F45" w14:textId="4DA99F83" w:rsidR="005A776A" w:rsidRDefault="005A776A" w:rsidP="00605C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447B424C" w14:textId="6B6C9EB2" w:rsidR="00B02CB9" w:rsidRDefault="00B02CB9" w:rsidP="005A776A">
    <w:pPr>
      <w:pStyle w:val="Footer"/>
      <w:ind w:right="360"/>
      <w:rPr>
        <w:rStyle w:val="PageNumber"/>
      </w:rPr>
    </w:pPr>
  </w:p>
  <w:p w14:paraId="29768FE6" w14:textId="77777777" w:rsidR="00B02CB9" w:rsidRDefault="00B02CB9" w:rsidP="00D55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C0E2E0" w14:textId="77777777" w:rsidR="00887F49" w:rsidRDefault="00887F49" w:rsidP="00D55890">
      <w:r>
        <w:separator/>
      </w:r>
    </w:p>
  </w:footnote>
  <w:footnote w:type="continuationSeparator" w:id="0">
    <w:p w14:paraId="39B6E053" w14:textId="77777777" w:rsidR="00887F49" w:rsidRDefault="00887F49" w:rsidP="00D55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6A7038"/>
    <w:multiLevelType w:val="multilevel"/>
    <w:tmpl w:val="D02E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263A7"/>
    <w:multiLevelType w:val="multilevel"/>
    <w:tmpl w:val="E08873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FA08DF"/>
    <w:multiLevelType w:val="hybridMultilevel"/>
    <w:tmpl w:val="2D9E4A96"/>
    <w:lvl w:ilvl="0" w:tplc="F93C3BE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E6188"/>
    <w:multiLevelType w:val="multilevel"/>
    <w:tmpl w:val="D62A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788575">
    <w:abstractNumId w:val="1"/>
  </w:num>
  <w:num w:numId="2" w16cid:durableId="1216967717">
    <w:abstractNumId w:val="0"/>
  </w:num>
  <w:num w:numId="3" w16cid:durableId="881986428">
    <w:abstractNumId w:val="2"/>
  </w:num>
  <w:num w:numId="4" w16cid:durableId="865871165">
    <w:abstractNumId w:val="3"/>
  </w:num>
  <w:numIdMacAtCleanup w:val="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B9"/>
    <w:rsid w:val="00002CD6"/>
    <w:rsid w:val="00012C82"/>
    <w:rsid w:val="00013398"/>
    <w:rsid w:val="000137C0"/>
    <w:rsid w:val="0001723D"/>
    <w:rsid w:val="00031C6D"/>
    <w:rsid w:val="00031D55"/>
    <w:rsid w:val="000354BE"/>
    <w:rsid w:val="000404A8"/>
    <w:rsid w:val="000436F0"/>
    <w:rsid w:val="000448D3"/>
    <w:rsid w:val="00051DB5"/>
    <w:rsid w:val="00052529"/>
    <w:rsid w:val="00053D92"/>
    <w:rsid w:val="0005563F"/>
    <w:rsid w:val="000556F7"/>
    <w:rsid w:val="00057079"/>
    <w:rsid w:val="00061C9D"/>
    <w:rsid w:val="00063F27"/>
    <w:rsid w:val="00064E28"/>
    <w:rsid w:val="00064EAD"/>
    <w:rsid w:val="000665B0"/>
    <w:rsid w:val="00066937"/>
    <w:rsid w:val="00067FD4"/>
    <w:rsid w:val="000816E5"/>
    <w:rsid w:val="00081F40"/>
    <w:rsid w:val="00083B9D"/>
    <w:rsid w:val="00085086"/>
    <w:rsid w:val="00096EA4"/>
    <w:rsid w:val="000A25D5"/>
    <w:rsid w:val="000B1517"/>
    <w:rsid w:val="000B1B1A"/>
    <w:rsid w:val="000B4086"/>
    <w:rsid w:val="000B47E8"/>
    <w:rsid w:val="000B52B7"/>
    <w:rsid w:val="000B684C"/>
    <w:rsid w:val="000B688D"/>
    <w:rsid w:val="000C1517"/>
    <w:rsid w:val="000C335C"/>
    <w:rsid w:val="000C6899"/>
    <w:rsid w:val="000D0089"/>
    <w:rsid w:val="000D1CED"/>
    <w:rsid w:val="000D2744"/>
    <w:rsid w:val="000D276E"/>
    <w:rsid w:val="000D71C4"/>
    <w:rsid w:val="000E645C"/>
    <w:rsid w:val="000F1286"/>
    <w:rsid w:val="000F7800"/>
    <w:rsid w:val="00100727"/>
    <w:rsid w:val="00105893"/>
    <w:rsid w:val="00117AED"/>
    <w:rsid w:val="0012392B"/>
    <w:rsid w:val="00127060"/>
    <w:rsid w:val="001371AD"/>
    <w:rsid w:val="00144963"/>
    <w:rsid w:val="00144E89"/>
    <w:rsid w:val="00146670"/>
    <w:rsid w:val="001519FC"/>
    <w:rsid w:val="00152341"/>
    <w:rsid w:val="00161E6D"/>
    <w:rsid w:val="00173CC2"/>
    <w:rsid w:val="00187641"/>
    <w:rsid w:val="00190039"/>
    <w:rsid w:val="00192240"/>
    <w:rsid w:val="00193C86"/>
    <w:rsid w:val="001941B6"/>
    <w:rsid w:val="001A417D"/>
    <w:rsid w:val="001A5480"/>
    <w:rsid w:val="001B6BD5"/>
    <w:rsid w:val="001C10AE"/>
    <w:rsid w:val="001C6D22"/>
    <w:rsid w:val="001D132A"/>
    <w:rsid w:val="001D1D00"/>
    <w:rsid w:val="001D1EA6"/>
    <w:rsid w:val="001D252B"/>
    <w:rsid w:val="001D5175"/>
    <w:rsid w:val="001D5287"/>
    <w:rsid w:val="001D54E9"/>
    <w:rsid w:val="001D5565"/>
    <w:rsid w:val="001D6149"/>
    <w:rsid w:val="001D6AF5"/>
    <w:rsid w:val="001D7B2D"/>
    <w:rsid w:val="001E2DCE"/>
    <w:rsid w:val="001E7331"/>
    <w:rsid w:val="001F0FBB"/>
    <w:rsid w:val="001F4280"/>
    <w:rsid w:val="001F5253"/>
    <w:rsid w:val="001F7A52"/>
    <w:rsid w:val="00210682"/>
    <w:rsid w:val="00222005"/>
    <w:rsid w:val="002322F4"/>
    <w:rsid w:val="002328FD"/>
    <w:rsid w:val="00236EC3"/>
    <w:rsid w:val="00237C96"/>
    <w:rsid w:val="00243598"/>
    <w:rsid w:val="00250045"/>
    <w:rsid w:val="002603F7"/>
    <w:rsid w:val="002631B5"/>
    <w:rsid w:val="002638BA"/>
    <w:rsid w:val="002658C0"/>
    <w:rsid w:val="00267058"/>
    <w:rsid w:val="00274E7C"/>
    <w:rsid w:val="00290395"/>
    <w:rsid w:val="00292F4E"/>
    <w:rsid w:val="00293A58"/>
    <w:rsid w:val="002A0CF7"/>
    <w:rsid w:val="002A4F94"/>
    <w:rsid w:val="002A5572"/>
    <w:rsid w:val="002B061B"/>
    <w:rsid w:val="002B4544"/>
    <w:rsid w:val="002C0671"/>
    <w:rsid w:val="002C31C5"/>
    <w:rsid w:val="002C79E2"/>
    <w:rsid w:val="002D1A4E"/>
    <w:rsid w:val="002D2D2E"/>
    <w:rsid w:val="002D5EE5"/>
    <w:rsid w:val="002E2490"/>
    <w:rsid w:val="002E3C5D"/>
    <w:rsid w:val="002E45F0"/>
    <w:rsid w:val="002E6E4E"/>
    <w:rsid w:val="002F5C85"/>
    <w:rsid w:val="002F78DF"/>
    <w:rsid w:val="00300665"/>
    <w:rsid w:val="0030255B"/>
    <w:rsid w:val="00303681"/>
    <w:rsid w:val="003041D4"/>
    <w:rsid w:val="00305823"/>
    <w:rsid w:val="0032799A"/>
    <w:rsid w:val="003324B0"/>
    <w:rsid w:val="003371D1"/>
    <w:rsid w:val="003471B5"/>
    <w:rsid w:val="0036283E"/>
    <w:rsid w:val="00363159"/>
    <w:rsid w:val="00363537"/>
    <w:rsid w:val="00367E42"/>
    <w:rsid w:val="00371418"/>
    <w:rsid w:val="00382494"/>
    <w:rsid w:val="00384F29"/>
    <w:rsid w:val="00385A9E"/>
    <w:rsid w:val="003925E6"/>
    <w:rsid w:val="0039612D"/>
    <w:rsid w:val="00397105"/>
    <w:rsid w:val="003A4091"/>
    <w:rsid w:val="003B259A"/>
    <w:rsid w:val="003B4F98"/>
    <w:rsid w:val="003B7281"/>
    <w:rsid w:val="003C1E57"/>
    <w:rsid w:val="003C427B"/>
    <w:rsid w:val="003D45C1"/>
    <w:rsid w:val="003D5124"/>
    <w:rsid w:val="003E274C"/>
    <w:rsid w:val="003E32DD"/>
    <w:rsid w:val="003E3F82"/>
    <w:rsid w:val="003E46D0"/>
    <w:rsid w:val="003F6088"/>
    <w:rsid w:val="003F6DD8"/>
    <w:rsid w:val="00403B91"/>
    <w:rsid w:val="00411038"/>
    <w:rsid w:val="00412576"/>
    <w:rsid w:val="00417D35"/>
    <w:rsid w:val="0042581C"/>
    <w:rsid w:val="00433D1B"/>
    <w:rsid w:val="0043407F"/>
    <w:rsid w:val="00445E40"/>
    <w:rsid w:val="0045067A"/>
    <w:rsid w:val="0045748C"/>
    <w:rsid w:val="004576BB"/>
    <w:rsid w:val="004724A6"/>
    <w:rsid w:val="00472D28"/>
    <w:rsid w:val="004740A1"/>
    <w:rsid w:val="0047479A"/>
    <w:rsid w:val="00477530"/>
    <w:rsid w:val="00477778"/>
    <w:rsid w:val="00480717"/>
    <w:rsid w:val="0048382F"/>
    <w:rsid w:val="0049174B"/>
    <w:rsid w:val="004947EC"/>
    <w:rsid w:val="00495087"/>
    <w:rsid w:val="004965B8"/>
    <w:rsid w:val="00496698"/>
    <w:rsid w:val="004C26E1"/>
    <w:rsid w:val="004C5B91"/>
    <w:rsid w:val="004C7BB1"/>
    <w:rsid w:val="004D2DD8"/>
    <w:rsid w:val="004D3A78"/>
    <w:rsid w:val="004D3ECC"/>
    <w:rsid w:val="004D5098"/>
    <w:rsid w:val="004D55FF"/>
    <w:rsid w:val="004D6476"/>
    <w:rsid w:val="004D655B"/>
    <w:rsid w:val="004E500E"/>
    <w:rsid w:val="004E7422"/>
    <w:rsid w:val="004F34ED"/>
    <w:rsid w:val="005006F8"/>
    <w:rsid w:val="00513179"/>
    <w:rsid w:val="00513BE9"/>
    <w:rsid w:val="00514B27"/>
    <w:rsid w:val="0052102A"/>
    <w:rsid w:val="00525A83"/>
    <w:rsid w:val="005267EF"/>
    <w:rsid w:val="00531BE2"/>
    <w:rsid w:val="005402E9"/>
    <w:rsid w:val="00541BB0"/>
    <w:rsid w:val="005459EF"/>
    <w:rsid w:val="00551E1B"/>
    <w:rsid w:val="00561EF3"/>
    <w:rsid w:val="00565FD9"/>
    <w:rsid w:val="00567E9F"/>
    <w:rsid w:val="00573A1A"/>
    <w:rsid w:val="00581689"/>
    <w:rsid w:val="0058601E"/>
    <w:rsid w:val="00593E64"/>
    <w:rsid w:val="005A00F6"/>
    <w:rsid w:val="005A56F1"/>
    <w:rsid w:val="005A776A"/>
    <w:rsid w:val="005B1DEA"/>
    <w:rsid w:val="005C1D01"/>
    <w:rsid w:val="005C64F5"/>
    <w:rsid w:val="005D2936"/>
    <w:rsid w:val="005E0877"/>
    <w:rsid w:val="005E6525"/>
    <w:rsid w:val="005F19C0"/>
    <w:rsid w:val="005F269E"/>
    <w:rsid w:val="005F29F2"/>
    <w:rsid w:val="005F5727"/>
    <w:rsid w:val="005F5778"/>
    <w:rsid w:val="00602CD1"/>
    <w:rsid w:val="00603A03"/>
    <w:rsid w:val="006055F1"/>
    <w:rsid w:val="00605A5C"/>
    <w:rsid w:val="00606378"/>
    <w:rsid w:val="006107C4"/>
    <w:rsid w:val="00612638"/>
    <w:rsid w:val="00612954"/>
    <w:rsid w:val="00613503"/>
    <w:rsid w:val="00614439"/>
    <w:rsid w:val="006148F9"/>
    <w:rsid w:val="00616247"/>
    <w:rsid w:val="00631A53"/>
    <w:rsid w:val="006352AB"/>
    <w:rsid w:val="0065109A"/>
    <w:rsid w:val="00653694"/>
    <w:rsid w:val="00654470"/>
    <w:rsid w:val="006627CD"/>
    <w:rsid w:val="00665903"/>
    <w:rsid w:val="00670C3F"/>
    <w:rsid w:val="00671C59"/>
    <w:rsid w:val="00674678"/>
    <w:rsid w:val="0067659A"/>
    <w:rsid w:val="00676E98"/>
    <w:rsid w:val="00681EAA"/>
    <w:rsid w:val="00682FD4"/>
    <w:rsid w:val="00686835"/>
    <w:rsid w:val="00687645"/>
    <w:rsid w:val="00691CDF"/>
    <w:rsid w:val="0069374A"/>
    <w:rsid w:val="00694B81"/>
    <w:rsid w:val="006A2EFC"/>
    <w:rsid w:val="006A5AD7"/>
    <w:rsid w:val="006A70AC"/>
    <w:rsid w:val="006A78E1"/>
    <w:rsid w:val="006B714D"/>
    <w:rsid w:val="006B7DED"/>
    <w:rsid w:val="006C2AF6"/>
    <w:rsid w:val="006C41B3"/>
    <w:rsid w:val="006E39EB"/>
    <w:rsid w:val="006E474E"/>
    <w:rsid w:val="006E6AA4"/>
    <w:rsid w:val="006E6BAB"/>
    <w:rsid w:val="006F1A15"/>
    <w:rsid w:val="00702CA1"/>
    <w:rsid w:val="007034DC"/>
    <w:rsid w:val="007046F8"/>
    <w:rsid w:val="00704DD9"/>
    <w:rsid w:val="007063FB"/>
    <w:rsid w:val="007118F4"/>
    <w:rsid w:val="00712299"/>
    <w:rsid w:val="007152C6"/>
    <w:rsid w:val="00716EFB"/>
    <w:rsid w:val="00717127"/>
    <w:rsid w:val="00721B6A"/>
    <w:rsid w:val="00721DFD"/>
    <w:rsid w:val="00722646"/>
    <w:rsid w:val="00724FEB"/>
    <w:rsid w:val="00726B7C"/>
    <w:rsid w:val="00733272"/>
    <w:rsid w:val="0073353E"/>
    <w:rsid w:val="00745841"/>
    <w:rsid w:val="007505CC"/>
    <w:rsid w:val="00752642"/>
    <w:rsid w:val="007541BB"/>
    <w:rsid w:val="0075555C"/>
    <w:rsid w:val="00756F31"/>
    <w:rsid w:val="007611FF"/>
    <w:rsid w:val="00763AC9"/>
    <w:rsid w:val="007668CF"/>
    <w:rsid w:val="007679F6"/>
    <w:rsid w:val="0077180F"/>
    <w:rsid w:val="00774362"/>
    <w:rsid w:val="00775BB5"/>
    <w:rsid w:val="00776B00"/>
    <w:rsid w:val="00780926"/>
    <w:rsid w:val="0078525E"/>
    <w:rsid w:val="007871F6"/>
    <w:rsid w:val="00792213"/>
    <w:rsid w:val="00792A73"/>
    <w:rsid w:val="007944EB"/>
    <w:rsid w:val="00794AA4"/>
    <w:rsid w:val="007A467D"/>
    <w:rsid w:val="007A49A9"/>
    <w:rsid w:val="007A6CBE"/>
    <w:rsid w:val="007A7892"/>
    <w:rsid w:val="007B0219"/>
    <w:rsid w:val="007B196F"/>
    <w:rsid w:val="007B1FA1"/>
    <w:rsid w:val="007C08FC"/>
    <w:rsid w:val="007C222D"/>
    <w:rsid w:val="007C5006"/>
    <w:rsid w:val="007C7037"/>
    <w:rsid w:val="007E582E"/>
    <w:rsid w:val="007F21CA"/>
    <w:rsid w:val="007F30C5"/>
    <w:rsid w:val="007F632F"/>
    <w:rsid w:val="007F7456"/>
    <w:rsid w:val="00802B3B"/>
    <w:rsid w:val="00812DEB"/>
    <w:rsid w:val="008155ED"/>
    <w:rsid w:val="00816562"/>
    <w:rsid w:val="00816938"/>
    <w:rsid w:val="00817483"/>
    <w:rsid w:val="00833EBA"/>
    <w:rsid w:val="00834E38"/>
    <w:rsid w:val="008353EA"/>
    <w:rsid w:val="0084349F"/>
    <w:rsid w:val="00843E20"/>
    <w:rsid w:val="0085569C"/>
    <w:rsid w:val="00856479"/>
    <w:rsid w:val="00857E4F"/>
    <w:rsid w:val="008608B0"/>
    <w:rsid w:val="00861550"/>
    <w:rsid w:val="0086467D"/>
    <w:rsid w:val="00870289"/>
    <w:rsid w:val="00871B6B"/>
    <w:rsid w:val="0087355C"/>
    <w:rsid w:val="008752DD"/>
    <w:rsid w:val="00881A79"/>
    <w:rsid w:val="00884448"/>
    <w:rsid w:val="00887F49"/>
    <w:rsid w:val="00890665"/>
    <w:rsid w:val="00894F44"/>
    <w:rsid w:val="008A0B5D"/>
    <w:rsid w:val="008A3CE1"/>
    <w:rsid w:val="008B4C6C"/>
    <w:rsid w:val="008B531F"/>
    <w:rsid w:val="008C1557"/>
    <w:rsid w:val="008C4454"/>
    <w:rsid w:val="008C76DB"/>
    <w:rsid w:val="008D05EA"/>
    <w:rsid w:val="008D7203"/>
    <w:rsid w:val="008D7AEE"/>
    <w:rsid w:val="008E1F84"/>
    <w:rsid w:val="008E27FA"/>
    <w:rsid w:val="008E2B4B"/>
    <w:rsid w:val="008E3C8E"/>
    <w:rsid w:val="008E575D"/>
    <w:rsid w:val="008E7423"/>
    <w:rsid w:val="008F4A96"/>
    <w:rsid w:val="008F63C3"/>
    <w:rsid w:val="008F7A9F"/>
    <w:rsid w:val="00900F6E"/>
    <w:rsid w:val="009048D1"/>
    <w:rsid w:val="00904D84"/>
    <w:rsid w:val="00906664"/>
    <w:rsid w:val="00911D7E"/>
    <w:rsid w:val="00911DB4"/>
    <w:rsid w:val="00912C78"/>
    <w:rsid w:val="009155A6"/>
    <w:rsid w:val="00916BDB"/>
    <w:rsid w:val="00921188"/>
    <w:rsid w:val="00921B2A"/>
    <w:rsid w:val="00924AA3"/>
    <w:rsid w:val="0092527C"/>
    <w:rsid w:val="00925DEF"/>
    <w:rsid w:val="0093024D"/>
    <w:rsid w:val="00931087"/>
    <w:rsid w:val="00931709"/>
    <w:rsid w:val="009366E6"/>
    <w:rsid w:val="00937177"/>
    <w:rsid w:val="0094155D"/>
    <w:rsid w:val="00942243"/>
    <w:rsid w:val="00946695"/>
    <w:rsid w:val="009469B0"/>
    <w:rsid w:val="0095038E"/>
    <w:rsid w:val="00952FB0"/>
    <w:rsid w:val="00957740"/>
    <w:rsid w:val="0096298B"/>
    <w:rsid w:val="00974EC8"/>
    <w:rsid w:val="009818A9"/>
    <w:rsid w:val="009829A2"/>
    <w:rsid w:val="00985983"/>
    <w:rsid w:val="00985E79"/>
    <w:rsid w:val="009932BC"/>
    <w:rsid w:val="00996829"/>
    <w:rsid w:val="009A0EBA"/>
    <w:rsid w:val="009A3535"/>
    <w:rsid w:val="009A6D90"/>
    <w:rsid w:val="009A7F49"/>
    <w:rsid w:val="009B0954"/>
    <w:rsid w:val="009B1DF7"/>
    <w:rsid w:val="009B5BCC"/>
    <w:rsid w:val="009C3A82"/>
    <w:rsid w:val="009D25A0"/>
    <w:rsid w:val="009E0993"/>
    <w:rsid w:val="009E4B93"/>
    <w:rsid w:val="009F23F1"/>
    <w:rsid w:val="009F6415"/>
    <w:rsid w:val="009F729D"/>
    <w:rsid w:val="00A00DC8"/>
    <w:rsid w:val="00A01638"/>
    <w:rsid w:val="00A068B5"/>
    <w:rsid w:val="00A1225B"/>
    <w:rsid w:val="00A20088"/>
    <w:rsid w:val="00A2258F"/>
    <w:rsid w:val="00A2427C"/>
    <w:rsid w:val="00A253E0"/>
    <w:rsid w:val="00A25580"/>
    <w:rsid w:val="00A27972"/>
    <w:rsid w:val="00A32B95"/>
    <w:rsid w:val="00A34473"/>
    <w:rsid w:val="00A47A74"/>
    <w:rsid w:val="00A47AD1"/>
    <w:rsid w:val="00A557CD"/>
    <w:rsid w:val="00A71060"/>
    <w:rsid w:val="00A73974"/>
    <w:rsid w:val="00A76C25"/>
    <w:rsid w:val="00A76E1E"/>
    <w:rsid w:val="00A83AF5"/>
    <w:rsid w:val="00A84D61"/>
    <w:rsid w:val="00A87322"/>
    <w:rsid w:val="00A95B9C"/>
    <w:rsid w:val="00A97071"/>
    <w:rsid w:val="00A97E83"/>
    <w:rsid w:val="00AA0F8B"/>
    <w:rsid w:val="00AA1462"/>
    <w:rsid w:val="00AA63DC"/>
    <w:rsid w:val="00AA7CD1"/>
    <w:rsid w:val="00AB3D46"/>
    <w:rsid w:val="00AC0187"/>
    <w:rsid w:val="00AC5AEA"/>
    <w:rsid w:val="00AC7106"/>
    <w:rsid w:val="00AE13ED"/>
    <w:rsid w:val="00AF1AF0"/>
    <w:rsid w:val="00AF254C"/>
    <w:rsid w:val="00AF41AA"/>
    <w:rsid w:val="00AF733C"/>
    <w:rsid w:val="00B02CB9"/>
    <w:rsid w:val="00B14300"/>
    <w:rsid w:val="00B17373"/>
    <w:rsid w:val="00B30FBD"/>
    <w:rsid w:val="00B31C94"/>
    <w:rsid w:val="00B344EA"/>
    <w:rsid w:val="00B534E1"/>
    <w:rsid w:val="00B55895"/>
    <w:rsid w:val="00B63C60"/>
    <w:rsid w:val="00B70585"/>
    <w:rsid w:val="00B732CE"/>
    <w:rsid w:val="00B7480F"/>
    <w:rsid w:val="00B80004"/>
    <w:rsid w:val="00B80A8C"/>
    <w:rsid w:val="00B81AB8"/>
    <w:rsid w:val="00B822C3"/>
    <w:rsid w:val="00B83F8C"/>
    <w:rsid w:val="00B84184"/>
    <w:rsid w:val="00B947EC"/>
    <w:rsid w:val="00BA0F9B"/>
    <w:rsid w:val="00BA2B4E"/>
    <w:rsid w:val="00BA2EC3"/>
    <w:rsid w:val="00BB26D5"/>
    <w:rsid w:val="00BB2DA1"/>
    <w:rsid w:val="00BB2EE8"/>
    <w:rsid w:val="00BC036A"/>
    <w:rsid w:val="00BC3EE4"/>
    <w:rsid w:val="00BC6660"/>
    <w:rsid w:val="00BE1F2B"/>
    <w:rsid w:val="00BE458E"/>
    <w:rsid w:val="00BE4F91"/>
    <w:rsid w:val="00BF08CE"/>
    <w:rsid w:val="00BF5971"/>
    <w:rsid w:val="00BF6F3D"/>
    <w:rsid w:val="00C02A86"/>
    <w:rsid w:val="00C038A0"/>
    <w:rsid w:val="00C060C3"/>
    <w:rsid w:val="00C136BB"/>
    <w:rsid w:val="00C17DFE"/>
    <w:rsid w:val="00C255AB"/>
    <w:rsid w:val="00C26BB9"/>
    <w:rsid w:val="00C347BA"/>
    <w:rsid w:val="00C3521D"/>
    <w:rsid w:val="00C36CC8"/>
    <w:rsid w:val="00C40E12"/>
    <w:rsid w:val="00C45069"/>
    <w:rsid w:val="00C450BF"/>
    <w:rsid w:val="00C457CB"/>
    <w:rsid w:val="00C52950"/>
    <w:rsid w:val="00C52F07"/>
    <w:rsid w:val="00C54478"/>
    <w:rsid w:val="00C552E0"/>
    <w:rsid w:val="00C61B57"/>
    <w:rsid w:val="00C63567"/>
    <w:rsid w:val="00C640F7"/>
    <w:rsid w:val="00C66F91"/>
    <w:rsid w:val="00C7137F"/>
    <w:rsid w:val="00C7165C"/>
    <w:rsid w:val="00C761B7"/>
    <w:rsid w:val="00C81510"/>
    <w:rsid w:val="00C81EBB"/>
    <w:rsid w:val="00C87E75"/>
    <w:rsid w:val="00C944AC"/>
    <w:rsid w:val="00CB2EB1"/>
    <w:rsid w:val="00CB45B5"/>
    <w:rsid w:val="00CB5FAF"/>
    <w:rsid w:val="00CC1FE1"/>
    <w:rsid w:val="00CC20B1"/>
    <w:rsid w:val="00CC5B01"/>
    <w:rsid w:val="00CC5E64"/>
    <w:rsid w:val="00CC7405"/>
    <w:rsid w:val="00CD1C71"/>
    <w:rsid w:val="00CD1F3F"/>
    <w:rsid w:val="00CD293D"/>
    <w:rsid w:val="00CD3135"/>
    <w:rsid w:val="00CD360B"/>
    <w:rsid w:val="00CD5575"/>
    <w:rsid w:val="00CE20B7"/>
    <w:rsid w:val="00CE6F12"/>
    <w:rsid w:val="00CF0CDA"/>
    <w:rsid w:val="00CF1E2C"/>
    <w:rsid w:val="00CF200B"/>
    <w:rsid w:val="00CF46DF"/>
    <w:rsid w:val="00CF491F"/>
    <w:rsid w:val="00CF6374"/>
    <w:rsid w:val="00CF6E05"/>
    <w:rsid w:val="00CF7ED2"/>
    <w:rsid w:val="00D02F41"/>
    <w:rsid w:val="00D0709E"/>
    <w:rsid w:val="00D110D0"/>
    <w:rsid w:val="00D11FDE"/>
    <w:rsid w:val="00D12ABF"/>
    <w:rsid w:val="00D20C7F"/>
    <w:rsid w:val="00D23184"/>
    <w:rsid w:val="00D272ED"/>
    <w:rsid w:val="00D421D0"/>
    <w:rsid w:val="00D55453"/>
    <w:rsid w:val="00D55890"/>
    <w:rsid w:val="00D56403"/>
    <w:rsid w:val="00D629D0"/>
    <w:rsid w:val="00D675EF"/>
    <w:rsid w:val="00D71B99"/>
    <w:rsid w:val="00D76AEB"/>
    <w:rsid w:val="00D771FA"/>
    <w:rsid w:val="00D77204"/>
    <w:rsid w:val="00D77EC2"/>
    <w:rsid w:val="00D8430C"/>
    <w:rsid w:val="00D85029"/>
    <w:rsid w:val="00D9002B"/>
    <w:rsid w:val="00DA23E4"/>
    <w:rsid w:val="00DB5554"/>
    <w:rsid w:val="00DD0AED"/>
    <w:rsid w:val="00DD0E62"/>
    <w:rsid w:val="00DD3D69"/>
    <w:rsid w:val="00DD42C3"/>
    <w:rsid w:val="00DE01D7"/>
    <w:rsid w:val="00DF403E"/>
    <w:rsid w:val="00DF60EF"/>
    <w:rsid w:val="00E01165"/>
    <w:rsid w:val="00E01F4F"/>
    <w:rsid w:val="00E04FF9"/>
    <w:rsid w:val="00E065DD"/>
    <w:rsid w:val="00E1739E"/>
    <w:rsid w:val="00E259B6"/>
    <w:rsid w:val="00E27579"/>
    <w:rsid w:val="00E32E7F"/>
    <w:rsid w:val="00E33C52"/>
    <w:rsid w:val="00E34748"/>
    <w:rsid w:val="00E40045"/>
    <w:rsid w:val="00E44FF3"/>
    <w:rsid w:val="00E45F8A"/>
    <w:rsid w:val="00E46ECF"/>
    <w:rsid w:val="00E54C95"/>
    <w:rsid w:val="00E56BFF"/>
    <w:rsid w:val="00E737D6"/>
    <w:rsid w:val="00E74BA9"/>
    <w:rsid w:val="00E75A90"/>
    <w:rsid w:val="00E75C64"/>
    <w:rsid w:val="00E818FA"/>
    <w:rsid w:val="00E8220F"/>
    <w:rsid w:val="00E84459"/>
    <w:rsid w:val="00E84A35"/>
    <w:rsid w:val="00E9521B"/>
    <w:rsid w:val="00E958C3"/>
    <w:rsid w:val="00E963E0"/>
    <w:rsid w:val="00E968B5"/>
    <w:rsid w:val="00E975D8"/>
    <w:rsid w:val="00EA08C4"/>
    <w:rsid w:val="00EA7A22"/>
    <w:rsid w:val="00EB45BD"/>
    <w:rsid w:val="00EB595F"/>
    <w:rsid w:val="00EC6F8E"/>
    <w:rsid w:val="00ED0521"/>
    <w:rsid w:val="00ED1B3F"/>
    <w:rsid w:val="00ED2EC4"/>
    <w:rsid w:val="00ED4C72"/>
    <w:rsid w:val="00ED4D00"/>
    <w:rsid w:val="00EE1DE3"/>
    <w:rsid w:val="00EE2C11"/>
    <w:rsid w:val="00EF5A21"/>
    <w:rsid w:val="00EF62FD"/>
    <w:rsid w:val="00F00E36"/>
    <w:rsid w:val="00F03CC1"/>
    <w:rsid w:val="00F05AEE"/>
    <w:rsid w:val="00F065FB"/>
    <w:rsid w:val="00F07DF8"/>
    <w:rsid w:val="00F07F8F"/>
    <w:rsid w:val="00F10BA8"/>
    <w:rsid w:val="00F21F63"/>
    <w:rsid w:val="00F22AA7"/>
    <w:rsid w:val="00F3145B"/>
    <w:rsid w:val="00F56055"/>
    <w:rsid w:val="00F603C8"/>
    <w:rsid w:val="00F64034"/>
    <w:rsid w:val="00F65D9E"/>
    <w:rsid w:val="00F74D67"/>
    <w:rsid w:val="00F767BF"/>
    <w:rsid w:val="00F81C2B"/>
    <w:rsid w:val="00F82278"/>
    <w:rsid w:val="00F82A67"/>
    <w:rsid w:val="00F930FB"/>
    <w:rsid w:val="00FA00A9"/>
    <w:rsid w:val="00FA0446"/>
    <w:rsid w:val="00FA1987"/>
    <w:rsid w:val="00FA2182"/>
    <w:rsid w:val="00FA53FD"/>
    <w:rsid w:val="00FA6536"/>
    <w:rsid w:val="00FA7D8F"/>
    <w:rsid w:val="00FB34B8"/>
    <w:rsid w:val="00FB559E"/>
    <w:rsid w:val="00FB6EB4"/>
    <w:rsid w:val="00FC1472"/>
    <w:rsid w:val="00FD0ECF"/>
    <w:rsid w:val="00FD699A"/>
    <w:rsid w:val="00FD6B2B"/>
    <w:rsid w:val="00FD7509"/>
    <w:rsid w:val="00FE2D2D"/>
    <w:rsid w:val="00FE49A9"/>
    <w:rsid w:val="00FE4CE6"/>
    <w:rsid w:val="00FE797B"/>
    <w:rsid w:val="00FF1890"/>
    <w:rsid w:val="00FF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9CAA"/>
  <w15:chartTrackingRefBased/>
  <w15:docId w15:val="{041334C5-CE79-1249-BD70-0E406EE8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Theme="minorHAnsi" w:hAnsi="Calibri" w:cs="Calibri"/>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93"/>
    <w:pPr>
      <w:spacing w:line="240" w:lineRule="auto"/>
    </w:pPr>
    <w:rPr>
      <w:sz w:val="22"/>
      <w:szCs w:val="22"/>
    </w:rPr>
  </w:style>
  <w:style w:type="paragraph" w:styleId="Heading1">
    <w:name w:val="heading 1"/>
    <w:basedOn w:val="Normal"/>
    <w:next w:val="Normal"/>
    <w:link w:val="Heading1Char"/>
    <w:uiPriority w:val="9"/>
    <w:qFormat/>
    <w:rsid w:val="00236EC3"/>
    <w:pPr>
      <w:keepNext/>
      <w:keepLines/>
      <w:spacing w:before="360" w:after="80"/>
      <w:outlineLvl w:val="0"/>
    </w:pPr>
    <w:rPr>
      <w:rFonts w:eastAsiaTheme="majorEastAsia"/>
      <w:color w:val="0F4761" w:themeColor="accent1" w:themeShade="BF"/>
      <w:sz w:val="28"/>
      <w:szCs w:val="28"/>
    </w:rPr>
  </w:style>
  <w:style w:type="paragraph" w:styleId="Heading2">
    <w:name w:val="heading 2"/>
    <w:basedOn w:val="Normal"/>
    <w:next w:val="Normal"/>
    <w:link w:val="Heading2Char"/>
    <w:uiPriority w:val="9"/>
    <w:unhideWhenUsed/>
    <w:qFormat/>
    <w:rsid w:val="00541BB0"/>
    <w:pPr>
      <w:keepNext/>
      <w:keepLines/>
      <w:spacing w:before="160" w:after="80"/>
      <w:outlineLvl w:val="1"/>
    </w:pPr>
    <w:rPr>
      <w:rFonts w:eastAsiaTheme="majorEastAsia"/>
      <w:color w:val="0F4761" w:themeColor="accent1" w:themeShade="BF"/>
      <w:sz w:val="24"/>
      <w:szCs w:val="24"/>
    </w:rPr>
  </w:style>
  <w:style w:type="paragraph" w:styleId="Heading3">
    <w:name w:val="heading 3"/>
    <w:basedOn w:val="Normal"/>
    <w:next w:val="Normal"/>
    <w:link w:val="Heading3Char"/>
    <w:uiPriority w:val="9"/>
    <w:semiHidden/>
    <w:unhideWhenUsed/>
    <w:qFormat/>
    <w:rsid w:val="00B02C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C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2C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2C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2C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2C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2C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EC3"/>
    <w:rPr>
      <w:rFonts w:eastAsiaTheme="majorEastAsia"/>
      <w:color w:val="0F4761" w:themeColor="accent1" w:themeShade="BF"/>
      <w:sz w:val="28"/>
      <w:szCs w:val="28"/>
    </w:rPr>
  </w:style>
  <w:style w:type="character" w:customStyle="1" w:styleId="Heading2Char">
    <w:name w:val="Heading 2 Char"/>
    <w:basedOn w:val="DefaultParagraphFont"/>
    <w:link w:val="Heading2"/>
    <w:uiPriority w:val="9"/>
    <w:rsid w:val="00541BB0"/>
    <w:rPr>
      <w:rFonts w:eastAsiaTheme="majorEastAsia"/>
      <w:color w:val="0F4761" w:themeColor="accent1" w:themeShade="BF"/>
      <w:sz w:val="24"/>
      <w:szCs w:val="24"/>
    </w:rPr>
  </w:style>
  <w:style w:type="character" w:customStyle="1" w:styleId="Heading3Char">
    <w:name w:val="Heading 3 Char"/>
    <w:basedOn w:val="DefaultParagraphFont"/>
    <w:link w:val="Heading3"/>
    <w:uiPriority w:val="9"/>
    <w:semiHidden/>
    <w:rsid w:val="00B02C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C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2C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2C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2C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2C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2C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2EB1"/>
    <w:pPr>
      <w:spacing w:after="80"/>
      <w:contextualSpacing/>
    </w:pPr>
    <w:rPr>
      <w:rFonts w:eastAsiaTheme="majorEastAsia"/>
      <w:spacing w:val="-10"/>
      <w:kern w:val="28"/>
      <w:sz w:val="30"/>
      <w:szCs w:val="30"/>
    </w:rPr>
  </w:style>
  <w:style w:type="character" w:customStyle="1" w:styleId="TitleChar">
    <w:name w:val="Title Char"/>
    <w:basedOn w:val="DefaultParagraphFont"/>
    <w:link w:val="Title"/>
    <w:uiPriority w:val="10"/>
    <w:rsid w:val="00CB2EB1"/>
    <w:rPr>
      <w:rFonts w:eastAsiaTheme="majorEastAsia"/>
      <w:spacing w:val="-10"/>
      <w:kern w:val="28"/>
      <w:sz w:val="30"/>
      <w:szCs w:val="30"/>
    </w:rPr>
  </w:style>
  <w:style w:type="paragraph" w:styleId="Subtitle">
    <w:name w:val="Subtitle"/>
    <w:basedOn w:val="Normal"/>
    <w:next w:val="Normal"/>
    <w:link w:val="SubtitleChar"/>
    <w:uiPriority w:val="11"/>
    <w:qFormat/>
    <w:rsid w:val="00B02C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C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2CB9"/>
    <w:pPr>
      <w:spacing w:before="160"/>
      <w:jc w:val="center"/>
    </w:pPr>
    <w:rPr>
      <w:i/>
      <w:iCs/>
      <w:color w:val="404040" w:themeColor="text1" w:themeTint="BF"/>
    </w:rPr>
  </w:style>
  <w:style w:type="character" w:customStyle="1" w:styleId="QuoteChar">
    <w:name w:val="Quote Char"/>
    <w:basedOn w:val="DefaultParagraphFont"/>
    <w:link w:val="Quote"/>
    <w:uiPriority w:val="29"/>
    <w:rsid w:val="00B02CB9"/>
    <w:rPr>
      <w:i/>
      <w:iCs/>
      <w:color w:val="404040" w:themeColor="text1" w:themeTint="BF"/>
    </w:rPr>
  </w:style>
  <w:style w:type="paragraph" w:styleId="ListParagraph">
    <w:name w:val="List Paragraph"/>
    <w:basedOn w:val="Normal"/>
    <w:uiPriority w:val="34"/>
    <w:qFormat/>
    <w:rsid w:val="00B02CB9"/>
    <w:pPr>
      <w:ind w:left="720"/>
      <w:contextualSpacing/>
    </w:pPr>
  </w:style>
  <w:style w:type="character" w:styleId="IntenseEmphasis">
    <w:name w:val="Intense Emphasis"/>
    <w:basedOn w:val="DefaultParagraphFont"/>
    <w:uiPriority w:val="21"/>
    <w:qFormat/>
    <w:rsid w:val="00B02CB9"/>
    <w:rPr>
      <w:i/>
      <w:iCs/>
      <w:color w:val="0F4761" w:themeColor="accent1" w:themeShade="BF"/>
    </w:rPr>
  </w:style>
  <w:style w:type="paragraph" w:styleId="IntenseQuote">
    <w:name w:val="Intense Quote"/>
    <w:basedOn w:val="Normal"/>
    <w:next w:val="Normal"/>
    <w:link w:val="IntenseQuoteChar"/>
    <w:uiPriority w:val="30"/>
    <w:qFormat/>
    <w:rsid w:val="00B02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CB9"/>
    <w:rPr>
      <w:i/>
      <w:iCs/>
      <w:color w:val="0F4761" w:themeColor="accent1" w:themeShade="BF"/>
    </w:rPr>
  </w:style>
  <w:style w:type="character" w:styleId="IntenseReference">
    <w:name w:val="Intense Reference"/>
    <w:basedOn w:val="DefaultParagraphFont"/>
    <w:uiPriority w:val="32"/>
    <w:qFormat/>
    <w:rsid w:val="00B02CB9"/>
    <w:rPr>
      <w:b/>
      <w:bCs/>
      <w:smallCaps/>
      <w:color w:val="0F4761" w:themeColor="accent1" w:themeShade="BF"/>
      <w:spacing w:val="5"/>
    </w:rPr>
  </w:style>
  <w:style w:type="paragraph" w:styleId="Footer">
    <w:name w:val="footer"/>
    <w:basedOn w:val="Normal"/>
    <w:link w:val="FooterChar"/>
    <w:uiPriority w:val="99"/>
    <w:unhideWhenUsed/>
    <w:rsid w:val="00B02CB9"/>
    <w:pPr>
      <w:tabs>
        <w:tab w:val="center" w:pos="4680"/>
        <w:tab w:val="right" w:pos="9360"/>
      </w:tabs>
      <w:spacing w:after="0"/>
    </w:pPr>
  </w:style>
  <w:style w:type="character" w:customStyle="1" w:styleId="FooterChar">
    <w:name w:val="Footer Char"/>
    <w:basedOn w:val="DefaultParagraphFont"/>
    <w:link w:val="Footer"/>
    <w:uiPriority w:val="99"/>
    <w:rsid w:val="00B02CB9"/>
  </w:style>
  <w:style w:type="character" w:styleId="PageNumber">
    <w:name w:val="page number"/>
    <w:basedOn w:val="DefaultParagraphFont"/>
    <w:uiPriority w:val="99"/>
    <w:semiHidden/>
    <w:unhideWhenUsed/>
    <w:rsid w:val="00B02CB9"/>
  </w:style>
  <w:style w:type="paragraph" w:styleId="NormalWeb">
    <w:name w:val="Normal (Web)"/>
    <w:basedOn w:val="Normal"/>
    <w:uiPriority w:val="99"/>
    <w:semiHidden/>
    <w:unhideWhenUsed/>
    <w:rsid w:val="006A5AD7"/>
    <w:rPr>
      <w:rFonts w:ascii="Times New Roman" w:hAnsi="Times New Roman" w:cs="Times New Roman"/>
      <w:sz w:val="24"/>
      <w:szCs w:val="24"/>
    </w:rPr>
  </w:style>
  <w:style w:type="paragraph" w:styleId="FootnoteText">
    <w:name w:val="footnote text"/>
    <w:basedOn w:val="Normal"/>
    <w:link w:val="FootnoteTextChar"/>
    <w:uiPriority w:val="99"/>
    <w:unhideWhenUsed/>
    <w:rsid w:val="00D77EC2"/>
    <w:pPr>
      <w:spacing w:after="0"/>
    </w:pPr>
  </w:style>
  <w:style w:type="character" w:customStyle="1" w:styleId="FootnoteTextChar">
    <w:name w:val="Footnote Text Char"/>
    <w:basedOn w:val="DefaultParagraphFont"/>
    <w:link w:val="FootnoteText"/>
    <w:uiPriority w:val="99"/>
    <w:rsid w:val="00D77EC2"/>
  </w:style>
  <w:style w:type="character" w:styleId="FootnoteReference">
    <w:name w:val="footnote reference"/>
    <w:basedOn w:val="DefaultParagraphFont"/>
    <w:uiPriority w:val="99"/>
    <w:semiHidden/>
    <w:unhideWhenUsed/>
    <w:rsid w:val="00D77EC2"/>
    <w:rPr>
      <w:vertAlign w:val="superscript"/>
    </w:rPr>
  </w:style>
  <w:style w:type="character" w:styleId="Hyperlink">
    <w:name w:val="Hyperlink"/>
    <w:basedOn w:val="DefaultParagraphFont"/>
    <w:uiPriority w:val="99"/>
    <w:unhideWhenUsed/>
    <w:rsid w:val="00C81EBB"/>
    <w:rPr>
      <w:color w:val="467886" w:themeColor="hyperlink"/>
      <w:u w:val="single"/>
    </w:rPr>
  </w:style>
  <w:style w:type="character" w:styleId="UnresolvedMention">
    <w:name w:val="Unresolved Mention"/>
    <w:basedOn w:val="DefaultParagraphFont"/>
    <w:uiPriority w:val="99"/>
    <w:semiHidden/>
    <w:unhideWhenUsed/>
    <w:rsid w:val="00C81EBB"/>
    <w:rPr>
      <w:color w:val="605E5C"/>
      <w:shd w:val="clear" w:color="auto" w:fill="E1DFDD"/>
    </w:rPr>
  </w:style>
  <w:style w:type="character" w:styleId="Strong">
    <w:name w:val="Strong"/>
    <w:basedOn w:val="DefaultParagraphFont"/>
    <w:uiPriority w:val="22"/>
    <w:qFormat/>
    <w:rsid w:val="00A47A74"/>
    <w:rPr>
      <w:b/>
      <w:bCs/>
    </w:rPr>
  </w:style>
  <w:style w:type="character" w:styleId="CommentReference">
    <w:name w:val="annotation reference"/>
    <w:basedOn w:val="DefaultParagraphFont"/>
    <w:uiPriority w:val="99"/>
    <w:semiHidden/>
    <w:unhideWhenUsed/>
    <w:rsid w:val="009932BC"/>
    <w:rPr>
      <w:sz w:val="16"/>
      <w:szCs w:val="16"/>
    </w:rPr>
  </w:style>
  <w:style w:type="paragraph" w:styleId="CommentText">
    <w:name w:val="annotation text"/>
    <w:basedOn w:val="Normal"/>
    <w:link w:val="CommentTextChar"/>
    <w:uiPriority w:val="99"/>
    <w:semiHidden/>
    <w:unhideWhenUsed/>
    <w:rsid w:val="009932BC"/>
  </w:style>
  <w:style w:type="character" w:customStyle="1" w:styleId="CommentTextChar">
    <w:name w:val="Comment Text Char"/>
    <w:basedOn w:val="DefaultParagraphFont"/>
    <w:link w:val="CommentText"/>
    <w:uiPriority w:val="99"/>
    <w:semiHidden/>
    <w:rsid w:val="009932BC"/>
  </w:style>
  <w:style w:type="paragraph" w:styleId="CommentSubject">
    <w:name w:val="annotation subject"/>
    <w:basedOn w:val="CommentText"/>
    <w:next w:val="CommentText"/>
    <w:link w:val="CommentSubjectChar"/>
    <w:uiPriority w:val="99"/>
    <w:semiHidden/>
    <w:unhideWhenUsed/>
    <w:rsid w:val="009932BC"/>
    <w:rPr>
      <w:b/>
      <w:bCs/>
    </w:rPr>
  </w:style>
  <w:style w:type="character" w:customStyle="1" w:styleId="CommentSubjectChar">
    <w:name w:val="Comment Subject Char"/>
    <w:basedOn w:val="CommentTextChar"/>
    <w:link w:val="CommentSubject"/>
    <w:uiPriority w:val="99"/>
    <w:semiHidden/>
    <w:rsid w:val="009932BC"/>
    <w:rPr>
      <w:b/>
      <w:bCs/>
    </w:rPr>
  </w:style>
  <w:style w:type="character" w:styleId="FollowedHyperlink">
    <w:name w:val="FollowedHyperlink"/>
    <w:basedOn w:val="DefaultParagraphFont"/>
    <w:uiPriority w:val="99"/>
    <w:semiHidden/>
    <w:unhideWhenUsed/>
    <w:rsid w:val="00B81AB8"/>
    <w:rPr>
      <w:color w:val="96607D" w:themeColor="followedHyperlink"/>
      <w:u w:val="single"/>
    </w:rPr>
  </w:style>
  <w:style w:type="paragraph" w:styleId="Revision">
    <w:name w:val="Revision"/>
    <w:hidden/>
    <w:uiPriority w:val="99"/>
    <w:semiHidden/>
    <w:rsid w:val="00C060C3"/>
    <w:pPr>
      <w:spacing w:after="0" w:line="240" w:lineRule="auto"/>
    </w:pPr>
    <w:rPr>
      <w:sz w:val="22"/>
      <w:szCs w:val="22"/>
    </w:rPr>
  </w:style>
  <w:style w:type="paragraph" w:styleId="Header">
    <w:name w:val="header"/>
    <w:basedOn w:val="Normal"/>
    <w:link w:val="HeaderChar"/>
    <w:uiPriority w:val="99"/>
    <w:unhideWhenUsed/>
    <w:rsid w:val="00367E42"/>
    <w:pPr>
      <w:tabs>
        <w:tab w:val="center" w:pos="4680"/>
        <w:tab w:val="right" w:pos="9360"/>
      </w:tabs>
      <w:spacing w:after="0"/>
    </w:pPr>
  </w:style>
  <w:style w:type="character" w:customStyle="1" w:styleId="HeaderChar">
    <w:name w:val="Header Char"/>
    <w:basedOn w:val="DefaultParagraphFont"/>
    <w:link w:val="Header"/>
    <w:uiPriority w:val="99"/>
    <w:rsid w:val="00367E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21AF825AACE84A81BDACBF28BE9FB3" ma:contentTypeVersion="1" ma:contentTypeDescription="Create a new document." ma:contentTypeScope="" ma:versionID="71c2fa2a8b240f12f2ee2c59f153a2e3">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AB8E1-082E-2540-810B-AC911E019C08}">
  <ds:schemaRefs>
    <ds:schemaRef ds:uri="http://schemas.openxmlformats.org/officeDocument/2006/bibliography"/>
  </ds:schemaRefs>
</ds:datastoreItem>
</file>

<file path=customXml/itemProps2.xml><?xml version="1.0" encoding="utf-8"?>
<ds:datastoreItem xmlns:ds="http://schemas.openxmlformats.org/officeDocument/2006/customXml" ds:itemID="{E52165DE-8EA2-4C97-8879-A328CC86A10B}"/>
</file>

<file path=customXml/itemProps3.xml><?xml version="1.0" encoding="utf-8"?>
<ds:datastoreItem xmlns:ds="http://schemas.openxmlformats.org/officeDocument/2006/customXml" ds:itemID="{DE75B0B0-55D0-469C-A5DC-DD814630B08E}"/>
</file>

<file path=customXml/itemProps4.xml><?xml version="1.0" encoding="utf-8"?>
<ds:datastoreItem xmlns:ds="http://schemas.openxmlformats.org/officeDocument/2006/customXml" ds:itemID="{9ADD89EF-D899-42CE-9094-B1B1CEAF0E64}"/>
</file>

<file path=docProps/app.xml><?xml version="1.0" encoding="utf-8"?>
<Properties xmlns="http://schemas.openxmlformats.org/officeDocument/2006/extended-properties" xmlns:vt="http://schemas.openxmlformats.org/officeDocument/2006/docPropsVTypes">
  <Template>Normal.dotm</Template>
  <TotalTime>10</TotalTime>
  <Pages>4</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Decision Rights for AI</dc:title>
  <dc:subject/>
  <dc:creator>Ina Sebastian</dc:creator>
  <cp:keywords/>
  <dc:description/>
  <cp:lastModifiedBy>Cheryl A Miller</cp:lastModifiedBy>
  <cp:revision>3</cp:revision>
  <dcterms:created xsi:type="dcterms:W3CDTF">2026-06-24T12:11:00Z</dcterms:created>
  <dcterms:modified xsi:type="dcterms:W3CDTF">2026-06-24T12:29:00Z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0x0101009D21AF825AACE84A81BDACBF28BE9FB3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1682;#Haskamp, Thomas|df5a2dac-7e5f-4efa-8588-27ace5fbf4a0;#1902;#Audio|430eaa2c-5ec1-42ec-be17-9836132fd5d3;#2206;#vom Brocke, Jan|36c5ef36-86c7-4118-bcf8-24e3ba2c8905;#1580;#Sebastian, Ina|dc89f258-3d45-4923-b62d-54790842b0ca;#1585;#Weill, Peter|08a23f3f-f637-4319-a847-b44fbaab76bc;#2194;#One New Zealand|04004ffc-e772-42aa-961d-746cc25e51ed</vt:lpwstr>
  </property>
  <property fmtid="{D5CDD505-2E9C-101B-9397-08002B2CF9AE}" pid="6" name="Account">
    <vt:lpwstr>2194;#One New Zealand|04004ffc-e772-42aa-961d-746cc25e51ed</vt:lpwstr>
  </property>
  <property fmtid="{D5CDD505-2E9C-101B-9397-08002B2CF9AE}" pid="7" name="SubType">
    <vt:lpwstr>Other</vt:lpwstr>
  </property>
  <property fmtid="{D5CDD505-2E9C-101B-9397-08002B2CF9AE}" pid="8" name="PublicationType">
    <vt:lpwstr>1902;#Audio|430eaa2c-5ec1-42ec-be17-9836132fd5d3</vt:lpwstr>
  </property>
  <property fmtid="{D5CDD505-2E9C-101B-9397-08002B2CF9AE}" pid="9" name="a04f79b7d2904f22a3c9270bce2f8d80">
    <vt:lpwstr/>
  </property>
  <property fmtid="{D5CDD505-2E9C-101B-9397-08002B2CF9AE}" pid="10" name="g8a31611a4f94460950c11aa266440d9">
    <vt:lpwstr>Audio|430eaa2c-5ec1-42ec-be17-9836132fd5d3</vt:lpwstr>
  </property>
  <property fmtid="{D5CDD505-2E9C-101B-9397-08002B2CF9AE}" pid="11" name="i232e001587f43e8b7d8a992303567d5">
    <vt:lpwstr>One New Zealand|04004ffc-e772-42aa-961d-746cc25e51ed</vt:lpwstr>
  </property>
  <property fmtid="{D5CDD505-2E9C-101B-9397-08002B2CF9AE}" pid="12" name="Contact">
    <vt:lpwstr>1580;#Sebastian, Ina|dc89f258-3d45-4923-b62d-54790842b0ca;#1585;#Weill, Peter|08a23f3f-f637-4319-a847-b44fbaab76bc;#1682;#Haskamp, Thomas|df5a2dac-7e5f-4efa-8588-27ace5fbf4a0;#2206;#vom Brocke, Jan|36c5ef36-86c7-4118-bcf8-24e3ba2c8905</vt:lpwstr>
  </property>
  <property fmtid="{D5CDD505-2E9C-101B-9397-08002B2CF9AE}" pid="13" name="nc2362c3a0ab4baf8b2a7623e62605b6">
    <vt:lpwstr>Sebastian, Ina|dc89f258-3d45-4923-b62d-54790842b0ca;Weill, Peter|08a23f3f-f637-4319-a847-b44fbaab76bc;Haskamp, Thomas|df5a2dac-7e5f-4efa-8588-27ace5fbf4a0;vom Brocke, Jan|36c5ef36-86c7-4118-bcf8-24e3ba2c8905</vt:lpwstr>
  </property>
  <property fmtid="{D5CDD505-2E9C-101B-9397-08002B2CF9AE}" pid="14" name="Year">
    <vt:lpwstr/>
  </property>
  <property fmtid="{D5CDD505-2E9C-101B-9397-08002B2CF9AE}" pid="15" name="PublicationDate">
    <vt:filetime>2026-06-18T04:00:00Z</vt:filetime>
  </property>
  <property fmtid="{D5CDD505-2E9C-101B-9397-08002B2CF9AE}" pid="16" name="CISRNumber">
    <vt:lpwstr>XXVI-6</vt:lpwstr>
  </property>
</Properties>
</file>