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B9537" w14:textId="77777777" w:rsidR="00364CF4" w:rsidRPr="00364CF4" w:rsidRDefault="00364CF4" w:rsidP="00364CF4">
      <w:pPr>
        <w:spacing w:line="276" w:lineRule="auto"/>
        <w:rPr>
          <w:rFonts w:ascii="Calibri" w:hAnsi="Calibri" w:cs="Calibri"/>
          <w:sz w:val="22"/>
          <w:szCs w:val="21"/>
        </w:rPr>
      </w:pPr>
      <w:bookmarkStart w:id="0" w:name="_Toc226885335"/>
      <w:r w:rsidRPr="00364CF4">
        <w:rPr>
          <w:rFonts w:ascii="Calibri" w:hAnsi="Calibri" w:cs="Calibri"/>
          <w:sz w:val="22"/>
          <w:szCs w:val="21"/>
        </w:rPr>
        <w:t>Speaker 1:</w:t>
      </w:r>
      <w:r w:rsidRPr="00364CF4">
        <w:rPr>
          <w:rFonts w:ascii="Calibri" w:hAnsi="Calibri" w:cs="Calibri"/>
          <w:sz w:val="22"/>
          <w:szCs w:val="21"/>
        </w:rPr>
        <w:tab/>
        <w:t>Welcome to the MIT CISR Research Briefing series. The Center for Information Systems Research is based at the Sloan School of Management at MIT. We study digital trans-formation.</w:t>
      </w:r>
    </w:p>
    <w:p w14:paraId="70AC05A9" w14:textId="207B66F6" w:rsidR="00876F9E" w:rsidRPr="00364CF4" w:rsidRDefault="00364CF4" w:rsidP="00364CF4">
      <w:pPr>
        <w:spacing w:line="276" w:lineRule="auto"/>
        <w:rPr>
          <w:rFonts w:ascii="Calibri" w:hAnsi="Calibri" w:cs="Calibri"/>
          <w:sz w:val="22"/>
          <w:szCs w:val="21"/>
        </w:rPr>
      </w:pPr>
      <w:r w:rsidRPr="00364CF4">
        <w:rPr>
          <w:rFonts w:ascii="Calibri" w:hAnsi="Calibri" w:cs="Calibri"/>
          <w:sz w:val="22"/>
          <w:szCs w:val="21"/>
        </w:rPr>
        <w:t xml:space="preserve">Stephanie Woerner: </w:t>
      </w:r>
      <w:r w:rsidRPr="00364CF4">
        <w:rPr>
          <w:rFonts w:ascii="Calibri" w:hAnsi="Calibri" w:cs="Calibri"/>
          <w:sz w:val="22"/>
          <w:szCs w:val="21"/>
        </w:rPr>
        <w:tab/>
      </w:r>
      <w:r w:rsidR="00876F9E" w:rsidRPr="00364CF4">
        <w:rPr>
          <w:rFonts w:ascii="Calibri" w:hAnsi="Calibri" w:cs="Calibri"/>
          <w:sz w:val="22"/>
          <w:szCs w:val="21"/>
        </w:rPr>
        <w:t>Hi, I’m Stephanie Woerner, principal research scientist and director of MIT CISR. Today I’m excited to share with you the April 2026 research briefing that I co-authored with Peter Weill—</w:t>
      </w:r>
    </w:p>
    <w:p w14:paraId="7BA1B0DE" w14:textId="125F64D5" w:rsidR="00436D05" w:rsidRPr="00364CF4" w:rsidRDefault="00596924" w:rsidP="00364CF4">
      <w:pPr>
        <w:spacing w:line="276" w:lineRule="auto"/>
        <w:rPr>
          <w:rFonts w:ascii="Calibri" w:hAnsi="Calibri" w:cs="Calibri"/>
          <w:sz w:val="22"/>
          <w:szCs w:val="21"/>
        </w:rPr>
      </w:pPr>
      <w:r w:rsidRPr="00364CF4">
        <w:rPr>
          <w:rFonts w:ascii="Calibri" w:hAnsi="Calibri" w:cs="Calibri"/>
          <w:sz w:val="22"/>
          <w:szCs w:val="21"/>
        </w:rPr>
        <w:t>Leveraging</w:t>
      </w:r>
      <w:r w:rsidR="1BBD192F" w:rsidRPr="00364CF4">
        <w:rPr>
          <w:rFonts w:ascii="Calibri" w:hAnsi="Calibri" w:cs="Calibri"/>
          <w:sz w:val="22"/>
          <w:szCs w:val="21"/>
        </w:rPr>
        <w:t xml:space="preserve"> Digital Colleagues for Enterprise Value</w:t>
      </w:r>
      <w:bookmarkEnd w:id="0"/>
    </w:p>
    <w:p w14:paraId="2AAAE0A4" w14:textId="49252BA2" w:rsidR="00436D05" w:rsidRPr="00364CF4" w:rsidRDefault="3BF77A5C" w:rsidP="00364CF4">
      <w:pPr>
        <w:spacing w:line="276" w:lineRule="auto"/>
        <w:rPr>
          <w:rFonts w:ascii="Calibri" w:hAnsi="Calibri" w:cs="Calibri"/>
          <w:sz w:val="22"/>
          <w:szCs w:val="21"/>
        </w:rPr>
      </w:pPr>
      <w:r w:rsidRPr="00364CF4">
        <w:rPr>
          <w:rFonts w:ascii="Calibri" w:hAnsi="Calibri" w:cs="Calibri"/>
          <w:sz w:val="22"/>
          <w:szCs w:val="21"/>
        </w:rPr>
        <w:t>Digital colleagues—AI-enabled systems that collaborate with humans to perform complex work—are rapidly transitioning from experimentation to an embedded enterprise capability. Unlike traditional automation or reactive AI assistants, digital colleagues integrate generative AI, agentic systems, machine learning, use of enterprise data, and embedded governance mechanisms to function as members of human teams. They may perform tasks autonomously, engage in dialogue, learn over time, operate continuously, and escalate consequential decisions to humans.</w:t>
      </w:r>
    </w:p>
    <w:p w14:paraId="7AC00862" w14:textId="77777777" w:rsidR="00876F9E" w:rsidRPr="00364CF4" w:rsidRDefault="1BBD192F" w:rsidP="00364CF4">
      <w:pPr>
        <w:spacing w:line="276" w:lineRule="auto"/>
        <w:rPr>
          <w:rFonts w:ascii="Calibri" w:hAnsi="Calibri" w:cs="Calibri"/>
          <w:sz w:val="22"/>
          <w:szCs w:val="21"/>
        </w:rPr>
      </w:pPr>
      <w:r w:rsidRPr="00364CF4">
        <w:rPr>
          <w:rFonts w:ascii="Calibri" w:hAnsi="Calibri" w:cs="Calibri"/>
          <w:sz w:val="22"/>
          <w:szCs w:val="21"/>
        </w:rPr>
        <w:t xml:space="preserve">MIT CISR surveyed 132 organizations in September 2025 and </w:t>
      </w:r>
      <w:r w:rsidR="0052226B" w:rsidRPr="00364CF4">
        <w:rPr>
          <w:rFonts w:ascii="Calibri" w:hAnsi="Calibri" w:cs="Calibri"/>
          <w:sz w:val="22"/>
          <w:szCs w:val="21"/>
        </w:rPr>
        <w:t xml:space="preserve">engaged </w:t>
      </w:r>
      <w:r w:rsidR="0023467B" w:rsidRPr="00364CF4">
        <w:rPr>
          <w:rFonts w:ascii="Calibri" w:hAnsi="Calibri" w:cs="Calibri"/>
          <w:sz w:val="22"/>
          <w:szCs w:val="21"/>
        </w:rPr>
        <w:t xml:space="preserve">executives </w:t>
      </w:r>
      <w:r w:rsidR="0052226B" w:rsidRPr="00364CF4">
        <w:rPr>
          <w:rFonts w:ascii="Calibri" w:hAnsi="Calibri" w:cs="Calibri"/>
          <w:sz w:val="22"/>
          <w:szCs w:val="21"/>
        </w:rPr>
        <w:t>in</w:t>
      </w:r>
      <w:r w:rsidR="00CA3C71" w:rsidRPr="00364CF4">
        <w:rPr>
          <w:rFonts w:ascii="Calibri" w:hAnsi="Calibri" w:cs="Calibri"/>
          <w:sz w:val="22"/>
          <w:szCs w:val="21"/>
        </w:rPr>
        <w:t xml:space="preserve"> interactive presentations </w:t>
      </w:r>
      <w:r w:rsidRPr="00364CF4">
        <w:rPr>
          <w:rFonts w:ascii="Calibri" w:hAnsi="Calibri" w:cs="Calibri"/>
          <w:sz w:val="22"/>
          <w:szCs w:val="21"/>
        </w:rPr>
        <w:t xml:space="preserve">from late 2025 to early 2026 to </w:t>
      </w:r>
      <w:r w:rsidR="00436D05" w:rsidRPr="00364CF4">
        <w:rPr>
          <w:rFonts w:ascii="Calibri" w:hAnsi="Calibri" w:cs="Calibri"/>
          <w:sz w:val="22"/>
          <w:szCs w:val="21"/>
        </w:rPr>
        <w:t xml:space="preserve">begin to </w:t>
      </w:r>
      <w:r w:rsidR="00CA3C71" w:rsidRPr="00364CF4">
        <w:rPr>
          <w:rFonts w:ascii="Calibri" w:hAnsi="Calibri" w:cs="Calibri"/>
          <w:sz w:val="22"/>
          <w:szCs w:val="21"/>
        </w:rPr>
        <w:t>understand how enterprises are deploying, governing, and capturing value from digital colleagues.</w:t>
      </w:r>
    </w:p>
    <w:p w14:paraId="7878B596" w14:textId="127056D6" w:rsidR="00436D05" w:rsidRPr="00364CF4" w:rsidRDefault="00596924" w:rsidP="00364CF4">
      <w:pPr>
        <w:spacing w:line="276" w:lineRule="auto"/>
        <w:rPr>
          <w:rFonts w:ascii="Calibri" w:hAnsi="Calibri" w:cs="Calibri"/>
          <w:sz w:val="22"/>
          <w:szCs w:val="21"/>
        </w:rPr>
      </w:pPr>
      <w:r w:rsidRPr="00364CF4">
        <w:rPr>
          <w:rFonts w:ascii="Calibri" w:hAnsi="Calibri" w:cs="Calibri"/>
          <w:sz w:val="22"/>
          <w:szCs w:val="21"/>
        </w:rPr>
        <w:t xml:space="preserve"> </w:t>
      </w:r>
      <w:r w:rsidR="00436D05" w:rsidRPr="00364CF4">
        <w:rPr>
          <w:rFonts w:ascii="Calibri" w:hAnsi="Calibri" w:cs="Calibri"/>
          <w:sz w:val="22"/>
          <w:szCs w:val="21"/>
        </w:rPr>
        <w:t xml:space="preserve">Here are four </w:t>
      </w:r>
      <w:r w:rsidR="002A3CBD" w:rsidRPr="00364CF4" w:rsidDel="0067511B">
        <w:rPr>
          <w:rFonts w:ascii="Calibri" w:hAnsi="Calibri" w:cs="Calibri"/>
          <w:sz w:val="22"/>
          <w:szCs w:val="21"/>
        </w:rPr>
        <w:t>findings</w:t>
      </w:r>
      <w:r w:rsidR="002A3CBD" w:rsidRPr="00364CF4">
        <w:rPr>
          <w:rFonts w:ascii="Calibri" w:hAnsi="Calibri" w:cs="Calibri"/>
          <w:sz w:val="22"/>
          <w:szCs w:val="21"/>
        </w:rPr>
        <w:t xml:space="preserve"> from our research</w:t>
      </w:r>
      <w:r w:rsidR="0023467B" w:rsidRPr="00364CF4">
        <w:rPr>
          <w:rFonts w:ascii="Calibri" w:hAnsi="Calibri" w:cs="Calibri"/>
          <w:sz w:val="22"/>
          <w:szCs w:val="21"/>
        </w:rPr>
        <w:t xml:space="preserve"> to date</w:t>
      </w:r>
      <w:r w:rsidR="00436D05" w:rsidRPr="00364CF4">
        <w:rPr>
          <w:rFonts w:ascii="Calibri" w:hAnsi="Calibri" w:cs="Calibri"/>
          <w:sz w:val="22"/>
          <w:szCs w:val="21"/>
        </w:rPr>
        <w:t>:</w:t>
      </w:r>
    </w:p>
    <w:p w14:paraId="49DB3CAB" w14:textId="24569949" w:rsidR="00436D05" w:rsidRPr="00364CF4" w:rsidRDefault="00D875B3" w:rsidP="00364CF4">
      <w:pPr>
        <w:spacing w:line="276" w:lineRule="auto"/>
        <w:rPr>
          <w:rFonts w:ascii="Calibri" w:hAnsi="Calibri" w:cs="Calibri"/>
          <w:sz w:val="22"/>
          <w:szCs w:val="21"/>
        </w:rPr>
      </w:pPr>
      <w:r w:rsidRPr="00364CF4">
        <w:rPr>
          <w:rFonts w:ascii="Calibri" w:hAnsi="Calibri" w:cs="Calibri"/>
          <w:sz w:val="22"/>
          <w:szCs w:val="21"/>
        </w:rPr>
        <w:t>First, w</w:t>
      </w:r>
      <w:r w:rsidR="000A2E52" w:rsidRPr="00364CF4">
        <w:rPr>
          <w:rFonts w:ascii="Calibri" w:hAnsi="Calibri" w:cs="Calibri"/>
          <w:sz w:val="22"/>
          <w:szCs w:val="21"/>
        </w:rPr>
        <w:t xml:space="preserve">e found that enterprises </w:t>
      </w:r>
      <w:r w:rsidR="1BBD192F" w:rsidRPr="00364CF4">
        <w:rPr>
          <w:rFonts w:ascii="Calibri" w:hAnsi="Calibri" w:cs="Calibri"/>
          <w:sz w:val="22"/>
          <w:szCs w:val="21"/>
        </w:rPr>
        <w:t xml:space="preserve">are already embedding digital colleagues in core work. The question is no longer whether to adopt digital colleagues but when, </w:t>
      </w:r>
      <w:r w:rsidR="00596924" w:rsidRPr="00364CF4">
        <w:rPr>
          <w:rFonts w:ascii="Calibri" w:hAnsi="Calibri" w:cs="Calibri"/>
          <w:sz w:val="22"/>
          <w:szCs w:val="21"/>
        </w:rPr>
        <w:t xml:space="preserve">and </w:t>
      </w:r>
      <w:r w:rsidR="00A1770E" w:rsidRPr="00364CF4">
        <w:rPr>
          <w:rFonts w:ascii="Calibri" w:hAnsi="Calibri" w:cs="Calibri"/>
          <w:sz w:val="22"/>
          <w:szCs w:val="21"/>
        </w:rPr>
        <w:t>how</w:t>
      </w:r>
      <w:r w:rsidR="1BBD192F" w:rsidRPr="00364CF4">
        <w:rPr>
          <w:rFonts w:ascii="Calibri" w:hAnsi="Calibri" w:cs="Calibri"/>
          <w:sz w:val="22"/>
          <w:szCs w:val="21"/>
        </w:rPr>
        <w:t xml:space="preserve"> and </w:t>
      </w:r>
      <w:r w:rsidR="00A1770E" w:rsidRPr="00364CF4">
        <w:rPr>
          <w:rFonts w:ascii="Calibri" w:hAnsi="Calibri" w:cs="Calibri"/>
          <w:sz w:val="22"/>
          <w:szCs w:val="21"/>
        </w:rPr>
        <w:t>where</w:t>
      </w:r>
      <w:r w:rsidR="1BBD192F" w:rsidRPr="00364CF4">
        <w:rPr>
          <w:rFonts w:ascii="Calibri" w:hAnsi="Calibri" w:cs="Calibri"/>
          <w:sz w:val="22"/>
          <w:szCs w:val="21"/>
        </w:rPr>
        <w:t xml:space="preserve"> to govern and scale them.</w:t>
      </w:r>
    </w:p>
    <w:p w14:paraId="1572A43B" w14:textId="3B4DCA26" w:rsidR="00EE2DAB" w:rsidRPr="00364CF4" w:rsidRDefault="0076144D" w:rsidP="00364CF4">
      <w:pPr>
        <w:spacing w:line="276" w:lineRule="auto"/>
        <w:rPr>
          <w:rFonts w:ascii="Calibri" w:hAnsi="Calibri" w:cs="Calibri"/>
          <w:sz w:val="22"/>
          <w:szCs w:val="21"/>
        </w:rPr>
      </w:pPr>
      <w:r w:rsidRPr="00364CF4">
        <w:rPr>
          <w:rFonts w:ascii="Calibri" w:hAnsi="Calibri" w:cs="Calibri"/>
          <w:sz w:val="22"/>
          <w:szCs w:val="21"/>
        </w:rPr>
        <w:t>W</w:t>
      </w:r>
      <w:r w:rsidR="008D0512" w:rsidRPr="00364CF4">
        <w:rPr>
          <w:rFonts w:ascii="Calibri" w:hAnsi="Calibri" w:cs="Calibri"/>
          <w:sz w:val="22"/>
          <w:szCs w:val="21"/>
        </w:rPr>
        <w:t xml:space="preserve">e </w:t>
      </w:r>
      <w:r w:rsidRPr="00364CF4">
        <w:rPr>
          <w:rFonts w:ascii="Calibri" w:hAnsi="Calibri" w:cs="Calibri"/>
          <w:sz w:val="22"/>
          <w:szCs w:val="21"/>
        </w:rPr>
        <w:t xml:space="preserve">also </w:t>
      </w:r>
      <w:r w:rsidR="008D0512" w:rsidRPr="00364CF4">
        <w:rPr>
          <w:rFonts w:ascii="Calibri" w:hAnsi="Calibri" w:cs="Calibri"/>
          <w:sz w:val="22"/>
          <w:szCs w:val="21"/>
        </w:rPr>
        <w:t>found that s</w:t>
      </w:r>
      <w:r w:rsidR="00EE2DAB" w:rsidRPr="00364CF4">
        <w:rPr>
          <w:rFonts w:ascii="Calibri" w:hAnsi="Calibri" w:cs="Calibri"/>
          <w:sz w:val="22"/>
          <w:szCs w:val="21"/>
        </w:rPr>
        <w:t>eventy-five percent of respondents to our survey predicted an average twenty-five percent increase of revenue per employee over three years</w:t>
      </w:r>
      <w:r w:rsidR="00D875B3" w:rsidRPr="00364CF4">
        <w:rPr>
          <w:rFonts w:ascii="Calibri" w:hAnsi="Calibri" w:cs="Calibri"/>
          <w:sz w:val="22"/>
          <w:szCs w:val="21"/>
        </w:rPr>
        <w:t>.</w:t>
      </w:r>
      <w:r w:rsidR="00EE2DAB" w:rsidRPr="00364CF4">
        <w:rPr>
          <w:rFonts w:ascii="Calibri" w:hAnsi="Calibri" w:cs="Calibri"/>
          <w:sz w:val="22"/>
          <w:szCs w:val="21"/>
        </w:rPr>
        <w:t xml:space="preserve"> (</w:t>
      </w:r>
      <w:r w:rsidR="00D875B3" w:rsidRPr="00364CF4">
        <w:rPr>
          <w:rFonts w:ascii="Calibri" w:hAnsi="Calibri" w:cs="Calibri"/>
          <w:sz w:val="22"/>
          <w:szCs w:val="21"/>
        </w:rPr>
        <w:t xml:space="preserve">The </w:t>
      </w:r>
      <w:r w:rsidR="00EE2DAB" w:rsidRPr="00364CF4">
        <w:rPr>
          <w:rFonts w:ascii="Calibri" w:hAnsi="Calibri" w:cs="Calibri"/>
          <w:sz w:val="22"/>
          <w:szCs w:val="21"/>
        </w:rPr>
        <w:t>median increase was fifteen percent per employee</w:t>
      </w:r>
      <w:r w:rsidR="00D875B3" w:rsidRPr="00364CF4">
        <w:rPr>
          <w:rFonts w:ascii="Calibri" w:hAnsi="Calibri" w:cs="Calibri"/>
          <w:sz w:val="22"/>
          <w:szCs w:val="21"/>
        </w:rPr>
        <w:t>.</w:t>
      </w:r>
      <w:r w:rsidR="00EE2DAB" w:rsidRPr="00364CF4">
        <w:rPr>
          <w:rFonts w:ascii="Calibri" w:hAnsi="Calibri" w:cs="Calibri"/>
          <w:sz w:val="22"/>
          <w:szCs w:val="21"/>
        </w:rPr>
        <w:t>)</w:t>
      </w:r>
    </w:p>
    <w:p w14:paraId="74DB3658" w14:textId="3250E687" w:rsidR="0032305C" w:rsidRPr="00364CF4" w:rsidRDefault="00DE4CBF" w:rsidP="00364CF4">
      <w:pPr>
        <w:spacing w:line="276" w:lineRule="auto"/>
        <w:rPr>
          <w:rFonts w:ascii="Calibri" w:hAnsi="Calibri" w:cs="Calibri"/>
          <w:sz w:val="22"/>
          <w:szCs w:val="21"/>
        </w:rPr>
      </w:pPr>
      <w:r w:rsidRPr="00364CF4">
        <w:rPr>
          <w:rFonts w:ascii="Calibri" w:hAnsi="Calibri" w:cs="Calibri"/>
          <w:sz w:val="22"/>
          <w:szCs w:val="21"/>
        </w:rPr>
        <w:t xml:space="preserve">Another finding was </w:t>
      </w:r>
      <w:r w:rsidR="00D875B3" w:rsidRPr="00364CF4">
        <w:rPr>
          <w:rFonts w:ascii="Calibri" w:hAnsi="Calibri" w:cs="Calibri"/>
          <w:sz w:val="22"/>
          <w:szCs w:val="21"/>
        </w:rPr>
        <w:t xml:space="preserve">that most </w:t>
      </w:r>
      <w:r w:rsidR="1BBD192F" w:rsidRPr="00364CF4">
        <w:rPr>
          <w:rFonts w:ascii="Calibri" w:hAnsi="Calibri" w:cs="Calibri"/>
          <w:sz w:val="22"/>
          <w:szCs w:val="21"/>
        </w:rPr>
        <w:t>of the enterprises in our research are presently optimizing for efficiency; few are redesigning for growth. Achieving long-term revenue expectations will require new business models and pricing approaches and cross-functional orchestration.</w:t>
      </w:r>
    </w:p>
    <w:p w14:paraId="4B6A3636" w14:textId="64A890E6" w:rsidR="00436D05" w:rsidRPr="00364CF4" w:rsidRDefault="00D875B3" w:rsidP="00364CF4">
      <w:pPr>
        <w:spacing w:line="276" w:lineRule="auto"/>
        <w:rPr>
          <w:rFonts w:ascii="Calibri" w:hAnsi="Calibri" w:cs="Calibri"/>
          <w:sz w:val="22"/>
          <w:szCs w:val="21"/>
        </w:rPr>
      </w:pPr>
      <w:r w:rsidRPr="00364CF4">
        <w:rPr>
          <w:rFonts w:ascii="Calibri" w:hAnsi="Calibri" w:cs="Calibri"/>
          <w:sz w:val="22"/>
          <w:szCs w:val="21"/>
        </w:rPr>
        <w:t>And finally, we learned that t</w:t>
      </w:r>
      <w:r w:rsidR="00EE2DAB" w:rsidRPr="00364CF4">
        <w:rPr>
          <w:rFonts w:ascii="Calibri" w:hAnsi="Calibri" w:cs="Calibri"/>
          <w:sz w:val="22"/>
          <w:szCs w:val="21"/>
        </w:rPr>
        <w:t xml:space="preserve">he enterprises </w:t>
      </w:r>
      <w:r w:rsidR="3BF77A5C" w:rsidRPr="00364CF4">
        <w:rPr>
          <w:rFonts w:ascii="Calibri" w:hAnsi="Calibri" w:cs="Calibri"/>
          <w:sz w:val="22"/>
          <w:szCs w:val="21"/>
        </w:rPr>
        <w:t xml:space="preserve">in </w:t>
      </w:r>
      <w:r w:rsidR="00336A09" w:rsidRPr="00364CF4">
        <w:rPr>
          <w:rFonts w:ascii="Calibri" w:hAnsi="Calibri" w:cs="Calibri"/>
          <w:sz w:val="22"/>
          <w:szCs w:val="21"/>
        </w:rPr>
        <w:t>the</w:t>
      </w:r>
      <w:r w:rsidR="3BF77A5C" w:rsidRPr="00364CF4">
        <w:rPr>
          <w:rFonts w:ascii="Calibri" w:hAnsi="Calibri" w:cs="Calibri"/>
          <w:sz w:val="22"/>
          <w:szCs w:val="21"/>
        </w:rPr>
        <w:t xml:space="preserve"> </w:t>
      </w:r>
      <w:r w:rsidR="00336A09" w:rsidRPr="00364CF4">
        <w:rPr>
          <w:rFonts w:ascii="Calibri" w:hAnsi="Calibri" w:cs="Calibri"/>
          <w:sz w:val="22"/>
          <w:szCs w:val="21"/>
        </w:rPr>
        <w:t>research</w:t>
      </w:r>
      <w:r w:rsidR="3BF77A5C" w:rsidRPr="00364CF4">
        <w:rPr>
          <w:rFonts w:ascii="Calibri" w:hAnsi="Calibri" w:cs="Calibri"/>
          <w:sz w:val="22"/>
          <w:szCs w:val="21"/>
        </w:rPr>
        <w:t xml:space="preserve"> </w:t>
      </w:r>
      <w:r w:rsidR="00EE2DAB" w:rsidRPr="00364CF4">
        <w:rPr>
          <w:rFonts w:ascii="Calibri" w:hAnsi="Calibri" w:cs="Calibri"/>
          <w:sz w:val="22"/>
          <w:szCs w:val="21"/>
        </w:rPr>
        <w:t xml:space="preserve">that are </w:t>
      </w:r>
      <w:r w:rsidR="0075437C" w:rsidRPr="00364CF4">
        <w:rPr>
          <w:rFonts w:ascii="Calibri" w:hAnsi="Calibri" w:cs="Calibri"/>
          <w:sz w:val="22"/>
          <w:szCs w:val="21"/>
        </w:rPr>
        <w:t xml:space="preserve">doing major redesigns of </w:t>
      </w:r>
      <w:r w:rsidR="00EE2DAB" w:rsidRPr="00364CF4">
        <w:rPr>
          <w:rFonts w:ascii="Calibri" w:hAnsi="Calibri" w:cs="Calibri"/>
          <w:sz w:val="22"/>
          <w:szCs w:val="21"/>
        </w:rPr>
        <w:t xml:space="preserve">work, governance, and enterprise systems for growth </w:t>
      </w:r>
      <w:r w:rsidR="0075437C" w:rsidRPr="00364CF4">
        <w:rPr>
          <w:rFonts w:ascii="Calibri" w:hAnsi="Calibri" w:cs="Calibri"/>
          <w:sz w:val="22"/>
          <w:szCs w:val="21"/>
        </w:rPr>
        <w:t>(fewer than 20 percent</w:t>
      </w:r>
      <w:r w:rsidRPr="00364CF4">
        <w:rPr>
          <w:rFonts w:ascii="Calibri" w:hAnsi="Calibri" w:cs="Calibri"/>
          <w:sz w:val="22"/>
          <w:szCs w:val="21"/>
        </w:rPr>
        <w:t xml:space="preserve"> of respondents</w:t>
      </w:r>
      <w:r w:rsidR="0075437C" w:rsidRPr="00364CF4">
        <w:rPr>
          <w:rFonts w:ascii="Calibri" w:hAnsi="Calibri" w:cs="Calibri"/>
          <w:sz w:val="22"/>
          <w:szCs w:val="21"/>
        </w:rPr>
        <w:t xml:space="preserve">) </w:t>
      </w:r>
      <w:r w:rsidR="00EE2DAB" w:rsidRPr="00364CF4">
        <w:rPr>
          <w:rFonts w:ascii="Calibri" w:hAnsi="Calibri" w:cs="Calibri"/>
          <w:sz w:val="22"/>
          <w:szCs w:val="21"/>
        </w:rPr>
        <w:t xml:space="preserve">expect to capture </w:t>
      </w:r>
      <w:r w:rsidR="3BF77A5C" w:rsidRPr="00364CF4">
        <w:rPr>
          <w:rFonts w:ascii="Calibri" w:hAnsi="Calibri" w:cs="Calibri"/>
          <w:sz w:val="22"/>
          <w:szCs w:val="21"/>
        </w:rPr>
        <w:t xml:space="preserve">the </w:t>
      </w:r>
      <w:r w:rsidR="00EE2DAB" w:rsidRPr="00364CF4">
        <w:rPr>
          <w:rFonts w:ascii="Calibri" w:hAnsi="Calibri" w:cs="Calibri"/>
          <w:sz w:val="22"/>
          <w:szCs w:val="21"/>
        </w:rPr>
        <w:t>most value from evolving their business models</w:t>
      </w:r>
      <w:r w:rsidR="00436D05" w:rsidRPr="00364CF4">
        <w:rPr>
          <w:rFonts w:ascii="Calibri" w:hAnsi="Calibri" w:cs="Calibri"/>
          <w:sz w:val="22"/>
          <w:szCs w:val="21"/>
        </w:rPr>
        <w:t>.</w:t>
      </w:r>
      <w:r w:rsidR="0032305C" w:rsidRPr="00364CF4">
        <w:rPr>
          <w:rFonts w:ascii="Calibri" w:hAnsi="Calibri" w:cs="Calibri"/>
          <w:sz w:val="22"/>
          <w:szCs w:val="21"/>
        </w:rPr>
        <w:t xml:space="preserve"> Digital colleagues </w:t>
      </w:r>
      <w:r w:rsidR="00B458DD" w:rsidRPr="00364CF4">
        <w:rPr>
          <w:rFonts w:ascii="Calibri" w:hAnsi="Calibri" w:cs="Calibri"/>
          <w:sz w:val="22"/>
          <w:szCs w:val="21"/>
        </w:rPr>
        <w:t xml:space="preserve">used in </w:t>
      </w:r>
      <w:r w:rsidR="0023467B" w:rsidRPr="00364CF4">
        <w:rPr>
          <w:rFonts w:ascii="Calibri" w:hAnsi="Calibri" w:cs="Calibri"/>
          <w:sz w:val="22"/>
          <w:szCs w:val="21"/>
        </w:rPr>
        <w:t xml:space="preserve">this pursuit </w:t>
      </w:r>
      <w:r w:rsidR="0032305C" w:rsidRPr="00364CF4">
        <w:rPr>
          <w:rFonts w:ascii="Calibri" w:hAnsi="Calibri" w:cs="Calibri"/>
          <w:sz w:val="22"/>
          <w:szCs w:val="21"/>
        </w:rPr>
        <w:t>must be governed transparently, with clear human oversight and defined escalation paths</w:t>
      </w:r>
      <w:r w:rsidR="0023467B" w:rsidRPr="00364CF4">
        <w:rPr>
          <w:rFonts w:ascii="Calibri" w:hAnsi="Calibri" w:cs="Calibri"/>
          <w:sz w:val="22"/>
          <w:szCs w:val="21"/>
        </w:rPr>
        <w:t>. Human accountability will be non-negotiable</w:t>
      </w:r>
      <w:r w:rsidR="0075437C" w:rsidRPr="00364CF4">
        <w:rPr>
          <w:rFonts w:ascii="Calibri" w:hAnsi="Calibri" w:cs="Calibri"/>
          <w:sz w:val="22"/>
          <w:szCs w:val="21"/>
        </w:rPr>
        <w:t xml:space="preserve">; the development of </w:t>
      </w:r>
      <w:r w:rsidR="3BF77A5C" w:rsidRPr="00364CF4">
        <w:rPr>
          <w:rFonts w:ascii="Calibri" w:hAnsi="Calibri" w:cs="Calibri"/>
          <w:sz w:val="22"/>
          <w:szCs w:val="21"/>
        </w:rPr>
        <w:t>legal and ethical frameworks for non-human actors</w:t>
      </w:r>
      <w:r w:rsidR="0075437C" w:rsidRPr="00364CF4">
        <w:rPr>
          <w:rFonts w:ascii="Calibri" w:hAnsi="Calibri" w:cs="Calibri"/>
          <w:sz w:val="22"/>
          <w:szCs w:val="21"/>
        </w:rPr>
        <w:t xml:space="preserve"> is </w:t>
      </w:r>
      <w:r w:rsidR="0041682C" w:rsidRPr="00364CF4">
        <w:rPr>
          <w:rFonts w:ascii="Calibri" w:hAnsi="Calibri" w:cs="Calibri"/>
          <w:sz w:val="22"/>
          <w:szCs w:val="21"/>
        </w:rPr>
        <w:t xml:space="preserve">still </w:t>
      </w:r>
      <w:r w:rsidR="0075437C" w:rsidRPr="00364CF4">
        <w:rPr>
          <w:rFonts w:ascii="Calibri" w:hAnsi="Calibri" w:cs="Calibri"/>
          <w:sz w:val="22"/>
          <w:szCs w:val="21"/>
        </w:rPr>
        <w:t>in early stages, so</w:t>
      </w:r>
      <w:r w:rsidR="00596924" w:rsidRPr="00364CF4">
        <w:rPr>
          <w:rFonts w:ascii="Calibri" w:hAnsi="Calibri" w:cs="Calibri"/>
          <w:sz w:val="22"/>
          <w:szCs w:val="21"/>
        </w:rPr>
        <w:t xml:space="preserve"> creating</w:t>
      </w:r>
      <w:r w:rsidR="3BF77A5C" w:rsidRPr="00364CF4">
        <w:rPr>
          <w:rFonts w:ascii="Calibri" w:hAnsi="Calibri" w:cs="Calibri"/>
          <w:sz w:val="22"/>
          <w:szCs w:val="21"/>
        </w:rPr>
        <w:t xml:space="preserve"> trust </w:t>
      </w:r>
      <w:r w:rsidR="0075437C" w:rsidRPr="00364CF4">
        <w:rPr>
          <w:rFonts w:ascii="Calibri" w:hAnsi="Calibri" w:cs="Calibri"/>
          <w:sz w:val="22"/>
          <w:szCs w:val="21"/>
        </w:rPr>
        <w:t xml:space="preserve">continues to </w:t>
      </w:r>
      <w:r w:rsidR="3BF77A5C" w:rsidRPr="00364CF4">
        <w:rPr>
          <w:rFonts w:ascii="Calibri" w:hAnsi="Calibri" w:cs="Calibri"/>
          <w:sz w:val="22"/>
          <w:szCs w:val="21"/>
        </w:rPr>
        <w:t>depend on humans being responsible</w:t>
      </w:r>
      <w:r w:rsidR="0023467B" w:rsidRPr="00364CF4">
        <w:rPr>
          <w:rFonts w:ascii="Calibri" w:hAnsi="Calibri" w:cs="Calibri"/>
          <w:sz w:val="22"/>
          <w:szCs w:val="21"/>
        </w:rPr>
        <w:t>.</w:t>
      </w:r>
    </w:p>
    <w:p w14:paraId="76C5588E" w14:textId="4F63BB8D" w:rsidR="00436D05" w:rsidRPr="00364CF4" w:rsidRDefault="00436D05" w:rsidP="00364CF4">
      <w:pPr>
        <w:spacing w:line="276" w:lineRule="auto"/>
        <w:rPr>
          <w:rFonts w:ascii="Calibri" w:hAnsi="Calibri" w:cs="Calibri"/>
          <w:sz w:val="22"/>
          <w:szCs w:val="21"/>
        </w:rPr>
      </w:pPr>
      <w:r w:rsidRPr="00364CF4">
        <w:rPr>
          <w:rFonts w:ascii="Calibri" w:hAnsi="Calibri" w:cs="Calibri"/>
          <w:sz w:val="22"/>
          <w:szCs w:val="21"/>
        </w:rPr>
        <w:t>This briefing describes digital colleagues, where value</w:t>
      </w:r>
      <w:r w:rsidR="0023467B" w:rsidRPr="00364CF4">
        <w:rPr>
          <w:rFonts w:ascii="Calibri" w:hAnsi="Calibri" w:cs="Calibri"/>
          <w:sz w:val="22"/>
          <w:szCs w:val="21"/>
        </w:rPr>
        <w:t xml:space="preserve"> from their use</w:t>
      </w:r>
      <w:r w:rsidRPr="00364CF4">
        <w:rPr>
          <w:rFonts w:ascii="Calibri" w:hAnsi="Calibri" w:cs="Calibri"/>
          <w:sz w:val="22"/>
          <w:szCs w:val="21"/>
        </w:rPr>
        <w:t xml:space="preserve"> is emerging, and the organizational choices that distinguish higher-performing enterprises.</w:t>
      </w:r>
    </w:p>
    <w:p w14:paraId="0BE32A5D" w14:textId="4E895933" w:rsidR="00436D05" w:rsidRPr="00364CF4" w:rsidRDefault="00E65E70" w:rsidP="00364CF4">
      <w:pPr>
        <w:spacing w:line="276" w:lineRule="auto"/>
        <w:rPr>
          <w:rFonts w:ascii="Calibri" w:hAnsi="Calibri" w:cs="Calibri"/>
          <w:sz w:val="22"/>
          <w:szCs w:val="21"/>
        </w:rPr>
      </w:pPr>
      <w:r w:rsidRPr="00364CF4">
        <w:rPr>
          <w:rFonts w:ascii="Calibri" w:hAnsi="Calibri" w:cs="Calibri"/>
          <w:sz w:val="22"/>
          <w:szCs w:val="21"/>
        </w:rPr>
        <w:t xml:space="preserve">The Difference Between </w:t>
      </w:r>
      <w:r w:rsidR="00436D05" w:rsidRPr="00364CF4">
        <w:rPr>
          <w:rFonts w:ascii="Calibri" w:hAnsi="Calibri" w:cs="Calibri"/>
          <w:sz w:val="22"/>
          <w:szCs w:val="21"/>
        </w:rPr>
        <w:t xml:space="preserve">Assistants </w:t>
      </w:r>
      <w:r w:rsidRPr="00364CF4">
        <w:rPr>
          <w:rFonts w:ascii="Calibri" w:hAnsi="Calibri" w:cs="Calibri"/>
          <w:sz w:val="22"/>
          <w:szCs w:val="21"/>
        </w:rPr>
        <w:t xml:space="preserve">and </w:t>
      </w:r>
      <w:r w:rsidR="00436D05" w:rsidRPr="00364CF4">
        <w:rPr>
          <w:rFonts w:ascii="Calibri" w:hAnsi="Calibri" w:cs="Calibri"/>
          <w:sz w:val="22"/>
          <w:szCs w:val="21"/>
        </w:rPr>
        <w:t>Digital Colleagues</w:t>
      </w:r>
    </w:p>
    <w:p w14:paraId="24DCDF1E" w14:textId="5BEE6243" w:rsidR="00436D05" w:rsidRPr="00364CF4" w:rsidRDefault="00267BEB" w:rsidP="00364CF4">
      <w:pPr>
        <w:spacing w:line="276" w:lineRule="auto"/>
        <w:rPr>
          <w:rFonts w:ascii="Calibri" w:hAnsi="Calibri" w:cs="Calibri"/>
          <w:sz w:val="22"/>
          <w:szCs w:val="21"/>
        </w:rPr>
      </w:pPr>
      <w:r w:rsidRPr="00364CF4">
        <w:rPr>
          <w:rFonts w:ascii="Calibri" w:hAnsi="Calibri" w:cs="Calibri"/>
          <w:sz w:val="22"/>
          <w:szCs w:val="21"/>
        </w:rPr>
        <w:t xml:space="preserve">We propose differentiating AI assistants from digital colleagues. </w:t>
      </w:r>
      <w:r w:rsidR="00436D05" w:rsidRPr="00364CF4">
        <w:rPr>
          <w:rFonts w:ascii="Calibri" w:hAnsi="Calibri" w:cs="Calibri"/>
          <w:sz w:val="22"/>
          <w:szCs w:val="21"/>
        </w:rPr>
        <w:t>AI assistants are reactive</w:t>
      </w:r>
      <w:r w:rsidR="00D15174" w:rsidRPr="00364CF4">
        <w:rPr>
          <w:rFonts w:ascii="Calibri" w:hAnsi="Calibri" w:cs="Calibri"/>
          <w:sz w:val="22"/>
          <w:szCs w:val="21"/>
        </w:rPr>
        <w:t>;</w:t>
      </w:r>
      <w:r w:rsidR="00436D05" w:rsidRPr="00364CF4">
        <w:rPr>
          <w:rFonts w:ascii="Calibri" w:hAnsi="Calibri" w:cs="Calibri"/>
          <w:sz w:val="22"/>
          <w:szCs w:val="21"/>
        </w:rPr>
        <w:t xml:space="preserve"> </w:t>
      </w:r>
      <w:r w:rsidR="00E65E70" w:rsidRPr="00364CF4">
        <w:rPr>
          <w:rFonts w:ascii="Calibri" w:hAnsi="Calibri" w:cs="Calibri"/>
          <w:sz w:val="22"/>
          <w:szCs w:val="21"/>
        </w:rPr>
        <w:t xml:space="preserve">when prompted, </w:t>
      </w:r>
      <w:r w:rsidR="00436D05" w:rsidRPr="00364CF4">
        <w:rPr>
          <w:rFonts w:ascii="Calibri" w:hAnsi="Calibri" w:cs="Calibri"/>
          <w:sz w:val="22"/>
          <w:szCs w:val="21"/>
        </w:rPr>
        <w:t xml:space="preserve">they summarize, draft, search, and analyze. Digital colleagues go further. They collaborate </w:t>
      </w:r>
      <w:r w:rsidR="00436D05" w:rsidRPr="00364CF4">
        <w:rPr>
          <w:rFonts w:ascii="Calibri" w:hAnsi="Calibri" w:cs="Calibri"/>
          <w:sz w:val="22"/>
          <w:szCs w:val="21"/>
        </w:rPr>
        <w:lastRenderedPageBreak/>
        <w:t xml:space="preserve">with humans as part of a workflow, break tasks into subtasks, connect across systems, </w:t>
      </w:r>
      <w:r w:rsidR="00EE2DAB" w:rsidRPr="00364CF4">
        <w:rPr>
          <w:rFonts w:ascii="Calibri" w:hAnsi="Calibri" w:cs="Calibri"/>
          <w:sz w:val="22"/>
          <w:szCs w:val="21"/>
        </w:rPr>
        <w:t xml:space="preserve">act with agency, </w:t>
      </w:r>
      <w:r w:rsidR="00436D05" w:rsidRPr="00364CF4">
        <w:rPr>
          <w:rFonts w:ascii="Calibri" w:hAnsi="Calibri" w:cs="Calibri"/>
          <w:sz w:val="22"/>
          <w:szCs w:val="21"/>
        </w:rPr>
        <w:t>and operate within defined governance boundaries.</w:t>
      </w:r>
      <w:r w:rsidRPr="00364CF4">
        <w:rPr>
          <w:rFonts w:ascii="Calibri" w:hAnsi="Calibri" w:cs="Calibri"/>
          <w:sz w:val="22"/>
          <w:szCs w:val="21"/>
        </w:rPr>
        <w:t xml:space="preserve"> </w:t>
      </w:r>
    </w:p>
    <w:p w14:paraId="5C494535" w14:textId="4AD30519" w:rsidR="00436D05" w:rsidRPr="00364CF4" w:rsidRDefault="00436D05" w:rsidP="00364CF4">
      <w:pPr>
        <w:spacing w:line="276" w:lineRule="auto"/>
        <w:rPr>
          <w:rFonts w:ascii="Calibri" w:hAnsi="Calibri" w:cs="Calibri"/>
          <w:sz w:val="22"/>
          <w:szCs w:val="21"/>
        </w:rPr>
      </w:pPr>
      <w:r w:rsidRPr="00364CF4">
        <w:rPr>
          <w:rFonts w:ascii="Calibri" w:hAnsi="Calibri" w:cs="Calibri"/>
          <w:sz w:val="22"/>
          <w:szCs w:val="21"/>
        </w:rPr>
        <w:t>A digital colleague</w:t>
      </w:r>
      <w:r w:rsidR="00364CF4">
        <w:rPr>
          <w:rFonts w:ascii="Calibri" w:hAnsi="Calibri" w:cs="Calibri"/>
          <w:sz w:val="22"/>
          <w:szCs w:val="21"/>
        </w:rPr>
        <w:t xml:space="preserve"> c</w:t>
      </w:r>
      <w:r w:rsidRPr="00364CF4">
        <w:rPr>
          <w:rFonts w:ascii="Calibri" w:hAnsi="Calibri" w:cs="Calibri"/>
          <w:sz w:val="22"/>
          <w:szCs w:val="21"/>
        </w:rPr>
        <w:t>ombines multiple AI tools and enterprise rules</w:t>
      </w:r>
      <w:r w:rsidR="006B57D5" w:rsidRPr="00364CF4">
        <w:rPr>
          <w:rFonts w:ascii="Calibri" w:hAnsi="Calibri" w:cs="Calibri"/>
          <w:sz w:val="22"/>
          <w:szCs w:val="21"/>
        </w:rPr>
        <w:t xml:space="preserve"> and data</w:t>
      </w:r>
      <w:r w:rsidR="006D7CB0" w:rsidRPr="00364CF4">
        <w:rPr>
          <w:rFonts w:ascii="Calibri" w:hAnsi="Calibri" w:cs="Calibri"/>
          <w:sz w:val="22"/>
          <w:szCs w:val="21"/>
        </w:rPr>
        <w:t>,</w:t>
      </w:r>
      <w:r w:rsidR="00364CF4">
        <w:rPr>
          <w:rFonts w:ascii="Calibri" w:hAnsi="Calibri" w:cs="Calibri"/>
          <w:sz w:val="22"/>
          <w:szCs w:val="21"/>
        </w:rPr>
        <w:t xml:space="preserve"> p</w:t>
      </w:r>
      <w:r w:rsidRPr="00364CF4">
        <w:rPr>
          <w:rFonts w:ascii="Calibri" w:hAnsi="Calibri" w:cs="Calibri"/>
          <w:sz w:val="22"/>
          <w:szCs w:val="21"/>
        </w:rPr>
        <w:t>erforms tasks autonomously and acts as a discussion partner</w:t>
      </w:r>
      <w:r w:rsidR="006D7CB0" w:rsidRPr="00364CF4">
        <w:rPr>
          <w:rFonts w:ascii="Calibri" w:hAnsi="Calibri" w:cs="Calibri"/>
          <w:sz w:val="22"/>
          <w:szCs w:val="21"/>
        </w:rPr>
        <w:t>,</w:t>
      </w:r>
      <w:r w:rsidR="00364CF4">
        <w:rPr>
          <w:rFonts w:ascii="Calibri" w:hAnsi="Calibri" w:cs="Calibri"/>
          <w:sz w:val="22"/>
          <w:szCs w:val="21"/>
        </w:rPr>
        <w:t xml:space="preserve"> i</w:t>
      </w:r>
      <w:r w:rsidR="3BF77A5C" w:rsidRPr="00364CF4">
        <w:rPr>
          <w:rFonts w:ascii="Calibri" w:hAnsi="Calibri" w:cs="Calibri"/>
          <w:sz w:val="22"/>
          <w:szCs w:val="21"/>
        </w:rPr>
        <w:t>s auditable</w:t>
      </w:r>
      <w:r w:rsidR="006D7CB0" w:rsidRPr="00364CF4">
        <w:rPr>
          <w:rFonts w:ascii="Calibri" w:hAnsi="Calibri" w:cs="Calibri"/>
          <w:sz w:val="22"/>
          <w:szCs w:val="21"/>
        </w:rPr>
        <w:t>,</w:t>
      </w:r>
      <w:r w:rsidR="00364CF4">
        <w:rPr>
          <w:rFonts w:ascii="Calibri" w:hAnsi="Calibri" w:cs="Calibri"/>
          <w:sz w:val="22"/>
          <w:szCs w:val="21"/>
        </w:rPr>
        <w:t xml:space="preserve"> l</w:t>
      </w:r>
      <w:r w:rsidR="3BF77A5C" w:rsidRPr="00364CF4">
        <w:rPr>
          <w:rFonts w:ascii="Calibri" w:hAnsi="Calibri" w:cs="Calibri"/>
          <w:sz w:val="22"/>
          <w:szCs w:val="21"/>
        </w:rPr>
        <w:t>earns from interaction</w:t>
      </w:r>
      <w:r w:rsidR="006D7CB0" w:rsidRPr="00364CF4">
        <w:rPr>
          <w:rFonts w:ascii="Calibri" w:hAnsi="Calibri" w:cs="Calibri"/>
          <w:sz w:val="22"/>
          <w:szCs w:val="21"/>
        </w:rPr>
        <w:t>,</w:t>
      </w:r>
      <w:r w:rsidR="00364CF4">
        <w:rPr>
          <w:rFonts w:ascii="Calibri" w:hAnsi="Calibri" w:cs="Calibri"/>
          <w:sz w:val="22"/>
          <w:szCs w:val="21"/>
        </w:rPr>
        <w:t xml:space="preserve"> s</w:t>
      </w:r>
      <w:r w:rsidRPr="00364CF4">
        <w:rPr>
          <w:rFonts w:ascii="Calibri" w:hAnsi="Calibri" w:cs="Calibri"/>
          <w:sz w:val="22"/>
          <w:szCs w:val="21"/>
        </w:rPr>
        <w:t>eeks human approval for consequential decisions</w:t>
      </w:r>
      <w:r w:rsidR="006D7CB0" w:rsidRPr="00364CF4">
        <w:rPr>
          <w:rFonts w:ascii="Calibri" w:hAnsi="Calibri" w:cs="Calibri"/>
          <w:sz w:val="22"/>
          <w:szCs w:val="21"/>
        </w:rPr>
        <w:t>,</w:t>
      </w:r>
      <w:r w:rsidR="00364CF4">
        <w:rPr>
          <w:rFonts w:ascii="Calibri" w:hAnsi="Calibri" w:cs="Calibri"/>
          <w:sz w:val="22"/>
          <w:szCs w:val="21"/>
        </w:rPr>
        <w:t xml:space="preserve"> a</w:t>
      </w:r>
      <w:r w:rsidR="0009054B" w:rsidRPr="00364CF4">
        <w:rPr>
          <w:rFonts w:ascii="Calibri" w:hAnsi="Calibri" w:cs="Calibri"/>
          <w:sz w:val="22"/>
          <w:szCs w:val="21"/>
        </w:rPr>
        <w:t>nd i</w:t>
      </w:r>
      <w:r w:rsidRPr="00364CF4">
        <w:rPr>
          <w:rFonts w:ascii="Calibri" w:hAnsi="Calibri" w:cs="Calibri"/>
          <w:sz w:val="22"/>
          <w:szCs w:val="21"/>
        </w:rPr>
        <w:t>s managed more like a</w:t>
      </w:r>
      <w:r w:rsidR="00DB0B29" w:rsidRPr="00364CF4">
        <w:rPr>
          <w:rFonts w:ascii="Calibri" w:hAnsi="Calibri" w:cs="Calibri"/>
          <w:sz w:val="22"/>
          <w:szCs w:val="21"/>
        </w:rPr>
        <w:t>n employee</w:t>
      </w:r>
      <w:r w:rsidRPr="00364CF4">
        <w:rPr>
          <w:rFonts w:ascii="Calibri" w:hAnsi="Calibri" w:cs="Calibri"/>
          <w:sz w:val="22"/>
          <w:szCs w:val="21"/>
        </w:rPr>
        <w:t xml:space="preserve"> than a tool</w:t>
      </w:r>
      <w:r w:rsidR="00364CF4">
        <w:rPr>
          <w:rFonts w:ascii="Calibri" w:hAnsi="Calibri" w:cs="Calibri"/>
          <w:sz w:val="22"/>
          <w:szCs w:val="21"/>
        </w:rPr>
        <w:t>.</w:t>
      </w:r>
    </w:p>
    <w:p w14:paraId="01F0E025" w14:textId="3550A08F" w:rsidR="00436D05" w:rsidRPr="00364CF4" w:rsidRDefault="00267BEB" w:rsidP="00364CF4">
      <w:pPr>
        <w:spacing w:line="276" w:lineRule="auto"/>
        <w:rPr>
          <w:rFonts w:ascii="Calibri" w:hAnsi="Calibri" w:cs="Calibri"/>
          <w:sz w:val="22"/>
          <w:szCs w:val="21"/>
        </w:rPr>
      </w:pPr>
      <w:r w:rsidRPr="00364CF4">
        <w:rPr>
          <w:rFonts w:ascii="Calibri" w:hAnsi="Calibri" w:cs="Calibri"/>
          <w:sz w:val="22"/>
          <w:szCs w:val="21"/>
        </w:rPr>
        <w:t xml:space="preserve">The line between assistant and colleague is often </w:t>
      </w:r>
      <w:r w:rsidR="00350F8E" w:rsidRPr="00364CF4">
        <w:rPr>
          <w:rFonts w:ascii="Calibri" w:hAnsi="Calibri" w:cs="Calibri"/>
          <w:sz w:val="22"/>
          <w:szCs w:val="21"/>
        </w:rPr>
        <w:t>blurry</w:t>
      </w:r>
      <w:r w:rsidR="00D15174" w:rsidRPr="00364CF4">
        <w:rPr>
          <w:rFonts w:ascii="Calibri" w:hAnsi="Calibri" w:cs="Calibri"/>
          <w:sz w:val="22"/>
          <w:szCs w:val="21"/>
        </w:rPr>
        <w:t>,</w:t>
      </w:r>
      <w:r w:rsidRPr="00364CF4">
        <w:rPr>
          <w:rFonts w:ascii="Calibri" w:hAnsi="Calibri" w:cs="Calibri"/>
          <w:sz w:val="22"/>
          <w:szCs w:val="21"/>
        </w:rPr>
        <w:t xml:space="preserve"> but t</w:t>
      </w:r>
      <w:r w:rsidR="00436D05" w:rsidRPr="00364CF4">
        <w:rPr>
          <w:rFonts w:ascii="Calibri" w:hAnsi="Calibri" w:cs="Calibri"/>
          <w:sz w:val="22"/>
          <w:szCs w:val="21"/>
        </w:rPr>
        <w:t>he distinction matters. When AI is positioned as a tool, organizations optimize prompts. When AI is positioned as a colleague, organizations redesign work.</w:t>
      </w:r>
    </w:p>
    <w:p w14:paraId="2F127EF1" w14:textId="77777777" w:rsidR="00486E4D" w:rsidRPr="00364CF4" w:rsidRDefault="00486E4D" w:rsidP="00364CF4">
      <w:pPr>
        <w:spacing w:line="276" w:lineRule="auto"/>
        <w:rPr>
          <w:rFonts w:ascii="Calibri" w:hAnsi="Calibri" w:cs="Calibri"/>
          <w:sz w:val="22"/>
          <w:szCs w:val="21"/>
        </w:rPr>
      </w:pPr>
      <w:r w:rsidRPr="00364CF4">
        <w:rPr>
          <w:rFonts w:ascii="Calibri" w:hAnsi="Calibri" w:cs="Calibri"/>
          <w:sz w:val="22"/>
          <w:szCs w:val="21"/>
        </w:rPr>
        <w:t>Rising Interest and Adoption but Uneven Maturity</w:t>
      </w:r>
    </w:p>
    <w:p w14:paraId="739CB166" w14:textId="39314B78" w:rsidR="00486E4D" w:rsidRPr="00364CF4" w:rsidRDefault="4BB07E4A" w:rsidP="00364CF4">
      <w:pPr>
        <w:spacing w:line="276" w:lineRule="auto"/>
        <w:rPr>
          <w:rFonts w:ascii="Calibri" w:hAnsi="Calibri" w:cs="Calibri"/>
          <w:sz w:val="22"/>
          <w:szCs w:val="21"/>
        </w:rPr>
      </w:pPr>
      <w:r w:rsidRPr="00364CF4">
        <w:rPr>
          <w:rFonts w:ascii="Calibri" w:hAnsi="Calibri" w:cs="Calibri"/>
          <w:sz w:val="22"/>
          <w:szCs w:val="21"/>
        </w:rPr>
        <w:t xml:space="preserve">Over a fifth of the </w:t>
      </w:r>
      <w:proofErr w:type="gramStart"/>
      <w:r w:rsidRPr="00364CF4">
        <w:rPr>
          <w:rFonts w:ascii="Calibri" w:hAnsi="Calibri" w:cs="Calibri"/>
          <w:sz w:val="22"/>
          <w:szCs w:val="21"/>
        </w:rPr>
        <w:t>enterprises</w:t>
      </w:r>
      <w:proofErr w:type="gramEnd"/>
      <w:r w:rsidRPr="00364CF4">
        <w:rPr>
          <w:rFonts w:ascii="Calibri" w:hAnsi="Calibri" w:cs="Calibri"/>
          <w:sz w:val="22"/>
          <w:szCs w:val="21"/>
        </w:rPr>
        <w:t xml:space="preserve"> we surveyed reported active use of digital colleagues with uneven implementations. Governance models ranged from informal oversight to enterprise-wide structures. Importantly, to support governance and ensure accountability, most </w:t>
      </w:r>
      <w:proofErr w:type="gramStart"/>
      <w:r w:rsidRPr="00364CF4">
        <w:rPr>
          <w:rFonts w:ascii="Calibri" w:hAnsi="Calibri" w:cs="Calibri"/>
          <w:sz w:val="22"/>
          <w:szCs w:val="21"/>
        </w:rPr>
        <w:t>enterprises maintained</w:t>
      </w:r>
      <w:proofErr w:type="gramEnd"/>
      <w:r w:rsidRPr="00364CF4">
        <w:rPr>
          <w:rFonts w:ascii="Calibri" w:hAnsi="Calibri" w:cs="Calibri"/>
          <w:sz w:val="22"/>
          <w:szCs w:val="21"/>
        </w:rPr>
        <w:t xml:space="preserve"> humans in the loop for </w:t>
      </w:r>
      <w:proofErr w:type="gramStart"/>
      <w:r w:rsidRPr="00364CF4">
        <w:rPr>
          <w:rFonts w:ascii="Calibri" w:hAnsi="Calibri" w:cs="Calibri"/>
          <w:sz w:val="22"/>
          <w:szCs w:val="21"/>
        </w:rPr>
        <w:t>the majority of</w:t>
      </w:r>
      <w:proofErr w:type="gramEnd"/>
      <w:r w:rsidRPr="00364CF4">
        <w:rPr>
          <w:rFonts w:ascii="Calibri" w:hAnsi="Calibri" w:cs="Calibri"/>
          <w:sz w:val="22"/>
          <w:szCs w:val="21"/>
        </w:rPr>
        <w:t xml:space="preserve"> digital colleague decisions; only a </w:t>
      </w:r>
      <w:r w:rsidR="00DB0B29" w:rsidRPr="00364CF4">
        <w:rPr>
          <w:rFonts w:ascii="Calibri" w:hAnsi="Calibri" w:cs="Calibri"/>
          <w:sz w:val="22"/>
          <w:szCs w:val="21"/>
        </w:rPr>
        <w:t>fraction</w:t>
      </w:r>
      <w:r w:rsidRPr="00364CF4">
        <w:rPr>
          <w:rFonts w:ascii="Calibri" w:hAnsi="Calibri" w:cs="Calibri"/>
          <w:sz w:val="22"/>
          <w:szCs w:val="21"/>
        </w:rPr>
        <w:t xml:space="preserve"> of enterprises significantly redesigned workflows to support AI-enabled operations. Measures of value were nascent, with many enterprises relying on pilot-level metrics rather than enterprise-level performance indicators. Most enterprises were not yet charging clients explicitly for work performed by digital colleagues</w:t>
      </w:r>
      <w:r w:rsidR="00F90A3B" w:rsidRPr="00364CF4">
        <w:rPr>
          <w:rFonts w:ascii="Calibri" w:hAnsi="Calibri" w:cs="Calibri"/>
          <w:sz w:val="22"/>
          <w:szCs w:val="21"/>
        </w:rPr>
        <w:t xml:space="preserve"> because they don’t know</w:t>
      </w:r>
      <w:r w:rsidRPr="00364CF4">
        <w:rPr>
          <w:rFonts w:ascii="Calibri" w:hAnsi="Calibri" w:cs="Calibri"/>
          <w:sz w:val="22"/>
          <w:szCs w:val="21"/>
        </w:rPr>
        <w:t xml:space="preserve"> how to assign captured value, </w:t>
      </w:r>
      <w:r w:rsidR="00014D15" w:rsidRPr="00364CF4">
        <w:rPr>
          <w:rFonts w:ascii="Calibri" w:hAnsi="Calibri" w:cs="Calibri"/>
          <w:sz w:val="22"/>
          <w:szCs w:val="21"/>
        </w:rPr>
        <w:t>they may not</w:t>
      </w:r>
      <w:r w:rsidRPr="00364CF4">
        <w:rPr>
          <w:rFonts w:ascii="Calibri" w:hAnsi="Calibri" w:cs="Calibri"/>
          <w:sz w:val="22"/>
          <w:szCs w:val="21"/>
        </w:rPr>
        <w:t xml:space="preserve"> want to disclose</w:t>
      </w:r>
      <w:r w:rsidR="00F90A3B" w:rsidRPr="00364CF4">
        <w:rPr>
          <w:rFonts w:ascii="Calibri" w:hAnsi="Calibri" w:cs="Calibri"/>
          <w:sz w:val="22"/>
          <w:szCs w:val="21"/>
        </w:rPr>
        <w:t xml:space="preserve"> to clients</w:t>
      </w:r>
      <w:r w:rsidRPr="00364CF4">
        <w:rPr>
          <w:rFonts w:ascii="Calibri" w:hAnsi="Calibri" w:cs="Calibri"/>
          <w:sz w:val="22"/>
          <w:szCs w:val="21"/>
        </w:rPr>
        <w:t xml:space="preserve"> </w:t>
      </w:r>
      <w:r w:rsidR="00F90A3B" w:rsidRPr="00364CF4">
        <w:rPr>
          <w:rFonts w:ascii="Calibri" w:hAnsi="Calibri" w:cs="Calibri"/>
          <w:sz w:val="22"/>
          <w:szCs w:val="21"/>
        </w:rPr>
        <w:t xml:space="preserve">that </w:t>
      </w:r>
      <w:r w:rsidRPr="00364CF4">
        <w:rPr>
          <w:rFonts w:ascii="Calibri" w:hAnsi="Calibri" w:cs="Calibri"/>
          <w:sz w:val="22"/>
          <w:szCs w:val="21"/>
        </w:rPr>
        <w:t>they are using digital colleagues, it upends the standard pricing model</w:t>
      </w:r>
      <w:r w:rsidR="00014D15" w:rsidRPr="00364CF4">
        <w:rPr>
          <w:rFonts w:ascii="Calibri" w:hAnsi="Calibri" w:cs="Calibri"/>
          <w:sz w:val="22"/>
          <w:szCs w:val="21"/>
        </w:rPr>
        <w:t>, or a combination of these</w:t>
      </w:r>
      <w:r w:rsidR="00B80FFF" w:rsidRPr="00364CF4">
        <w:rPr>
          <w:rFonts w:ascii="Calibri" w:hAnsi="Calibri" w:cs="Calibri"/>
          <w:sz w:val="22"/>
          <w:szCs w:val="21"/>
        </w:rPr>
        <w:t xml:space="preserve"> and other</w:t>
      </w:r>
      <w:r w:rsidR="00014D15" w:rsidRPr="00364CF4">
        <w:rPr>
          <w:rFonts w:ascii="Calibri" w:hAnsi="Calibri" w:cs="Calibri"/>
          <w:sz w:val="22"/>
          <w:szCs w:val="21"/>
        </w:rPr>
        <w:t xml:space="preserve"> reasons</w:t>
      </w:r>
      <w:r w:rsidRPr="00364CF4">
        <w:rPr>
          <w:rFonts w:ascii="Calibri" w:hAnsi="Calibri" w:cs="Calibri"/>
          <w:sz w:val="22"/>
          <w:szCs w:val="21"/>
        </w:rPr>
        <w:t>.</w:t>
      </w:r>
    </w:p>
    <w:p w14:paraId="5FCF02E4" w14:textId="77777777" w:rsidR="00EE2DAB" w:rsidRPr="00364CF4" w:rsidRDefault="00EE2DAB" w:rsidP="00364CF4">
      <w:pPr>
        <w:spacing w:line="276" w:lineRule="auto"/>
        <w:rPr>
          <w:rFonts w:ascii="Calibri" w:hAnsi="Calibri" w:cs="Calibri"/>
          <w:sz w:val="22"/>
          <w:szCs w:val="21"/>
        </w:rPr>
      </w:pPr>
      <w:r w:rsidRPr="00364CF4">
        <w:rPr>
          <w:rFonts w:ascii="Calibri" w:hAnsi="Calibri" w:cs="Calibri"/>
          <w:sz w:val="22"/>
          <w:szCs w:val="21"/>
        </w:rPr>
        <w:t>Revenue Expectations Near Term and Long Term</w:t>
      </w:r>
    </w:p>
    <w:p w14:paraId="23AEE050" w14:textId="40FB1B80" w:rsidR="00EE2DAB" w:rsidRPr="00364CF4" w:rsidRDefault="003864C8" w:rsidP="00364CF4">
      <w:pPr>
        <w:spacing w:line="276" w:lineRule="auto"/>
        <w:rPr>
          <w:rFonts w:ascii="Calibri" w:hAnsi="Calibri" w:cs="Calibri"/>
          <w:sz w:val="22"/>
          <w:szCs w:val="21"/>
        </w:rPr>
      </w:pPr>
      <w:r w:rsidRPr="00364CF4">
        <w:rPr>
          <w:rFonts w:ascii="Calibri" w:hAnsi="Calibri" w:cs="Calibri"/>
          <w:sz w:val="22"/>
          <w:szCs w:val="21"/>
        </w:rPr>
        <w:t>Our surveyed enterprises had modest expectations for growth of revenue per employee in the next year attributable to digital colleagues</w:t>
      </w:r>
      <w:r w:rsidR="00EE2DAB" w:rsidRPr="00364CF4">
        <w:rPr>
          <w:rFonts w:ascii="Calibri" w:hAnsi="Calibri" w:cs="Calibri"/>
          <w:sz w:val="22"/>
          <w:szCs w:val="21"/>
        </w:rPr>
        <w:t xml:space="preserve">: A majority expected little change, while others anticipated single-digit improvement. In contrast, their three-year projections were significantly more ambitious: </w:t>
      </w:r>
      <w:r w:rsidR="00336A09" w:rsidRPr="00364CF4">
        <w:rPr>
          <w:rFonts w:ascii="Calibri" w:hAnsi="Calibri" w:cs="Calibri"/>
          <w:sz w:val="22"/>
          <w:szCs w:val="21"/>
        </w:rPr>
        <w:t xml:space="preserve">while </w:t>
      </w:r>
      <w:r w:rsidR="00EE2DAB" w:rsidRPr="00364CF4">
        <w:rPr>
          <w:rFonts w:ascii="Calibri" w:hAnsi="Calibri" w:cs="Calibri"/>
          <w:sz w:val="22"/>
          <w:szCs w:val="21"/>
        </w:rPr>
        <w:t xml:space="preserve">18 percent believed </w:t>
      </w:r>
      <w:r w:rsidR="00336A09" w:rsidRPr="00364CF4">
        <w:rPr>
          <w:rFonts w:ascii="Calibri" w:hAnsi="Calibri" w:cs="Calibri"/>
          <w:sz w:val="22"/>
          <w:szCs w:val="21"/>
        </w:rPr>
        <w:t xml:space="preserve">that in three years </w:t>
      </w:r>
      <w:r w:rsidR="00EE2DAB" w:rsidRPr="00364CF4">
        <w:rPr>
          <w:rFonts w:ascii="Calibri" w:hAnsi="Calibri" w:cs="Calibri"/>
          <w:sz w:val="22"/>
          <w:szCs w:val="21"/>
        </w:rPr>
        <w:t>revenue per employee will remain the same, 75 percent predicted an average increase of 25 percent. This gap highlights a strategic tension: near-term efforts focus on efficiency, while longer-term ambitions assume structural transformation.</w:t>
      </w:r>
    </w:p>
    <w:p w14:paraId="52CF17E9" w14:textId="712C5FEC" w:rsidR="00EE2DAB" w:rsidRPr="00364CF4" w:rsidRDefault="4BB07E4A" w:rsidP="00364CF4">
      <w:pPr>
        <w:spacing w:line="276" w:lineRule="auto"/>
        <w:rPr>
          <w:rFonts w:ascii="Calibri" w:hAnsi="Calibri" w:cs="Calibri"/>
          <w:sz w:val="22"/>
          <w:szCs w:val="21"/>
        </w:rPr>
      </w:pPr>
      <w:r w:rsidRPr="00364CF4">
        <w:rPr>
          <w:rFonts w:ascii="Calibri" w:hAnsi="Calibri" w:cs="Calibri"/>
          <w:sz w:val="22"/>
          <w:szCs w:val="21"/>
        </w:rPr>
        <w:t>The changes that support this increase will put pressure on pricing models for enterprise services. Customers are demanding to share in the “AI dividend” and expecting lower prices, given that less human time is required for the work. This is challenging enterprises to move to pricing models based on things like value creation, particularly in the professional services industry.</w:t>
      </w:r>
    </w:p>
    <w:p w14:paraId="1F3169D1" w14:textId="1A06EB20" w:rsidR="00436D05" w:rsidRPr="00364CF4" w:rsidRDefault="00E65E70" w:rsidP="00364CF4">
      <w:pPr>
        <w:spacing w:line="276" w:lineRule="auto"/>
        <w:rPr>
          <w:rFonts w:ascii="Calibri" w:hAnsi="Calibri" w:cs="Calibri"/>
          <w:sz w:val="22"/>
          <w:szCs w:val="21"/>
        </w:rPr>
      </w:pPr>
      <w:r w:rsidRPr="00364CF4">
        <w:rPr>
          <w:rFonts w:ascii="Calibri" w:hAnsi="Calibri" w:cs="Calibri"/>
          <w:sz w:val="22"/>
          <w:szCs w:val="21"/>
        </w:rPr>
        <w:t xml:space="preserve">Areas </w:t>
      </w:r>
      <w:r w:rsidR="00436D05" w:rsidRPr="00364CF4">
        <w:rPr>
          <w:rFonts w:ascii="Calibri" w:hAnsi="Calibri" w:cs="Calibri"/>
          <w:sz w:val="22"/>
          <w:szCs w:val="21"/>
        </w:rPr>
        <w:t>Where Digital Colleagues Create Value Today</w:t>
      </w:r>
      <w:r w:rsidR="001A4A2D" w:rsidRPr="00364CF4">
        <w:rPr>
          <w:rFonts w:ascii="Calibri" w:hAnsi="Calibri" w:cs="Calibri"/>
          <w:sz w:val="22"/>
          <w:szCs w:val="21"/>
        </w:rPr>
        <w:t xml:space="preserve"> </w:t>
      </w:r>
    </w:p>
    <w:p w14:paraId="45B54A05" w14:textId="3C4AB413" w:rsidR="00436D05" w:rsidRPr="00364CF4" w:rsidRDefault="00436D05" w:rsidP="00364CF4">
      <w:pPr>
        <w:spacing w:line="276" w:lineRule="auto"/>
        <w:rPr>
          <w:rFonts w:ascii="Calibri" w:hAnsi="Calibri" w:cs="Calibri"/>
          <w:sz w:val="22"/>
          <w:szCs w:val="21"/>
        </w:rPr>
      </w:pPr>
      <w:r w:rsidRPr="00364CF4">
        <w:rPr>
          <w:rFonts w:ascii="Calibri" w:hAnsi="Calibri" w:cs="Calibri"/>
          <w:sz w:val="22"/>
          <w:szCs w:val="21"/>
        </w:rPr>
        <w:t xml:space="preserve">Across </w:t>
      </w:r>
      <w:r w:rsidR="00267BEB" w:rsidRPr="00364CF4">
        <w:rPr>
          <w:rFonts w:ascii="Calibri" w:hAnsi="Calibri" w:cs="Calibri"/>
          <w:sz w:val="22"/>
          <w:szCs w:val="21"/>
        </w:rPr>
        <w:t xml:space="preserve">the </w:t>
      </w:r>
      <w:r w:rsidRPr="00364CF4">
        <w:rPr>
          <w:rFonts w:ascii="Calibri" w:hAnsi="Calibri" w:cs="Calibri"/>
          <w:sz w:val="22"/>
          <w:szCs w:val="21"/>
        </w:rPr>
        <w:t xml:space="preserve">surveyed enterprises, </w:t>
      </w:r>
      <w:r w:rsidR="00626A40" w:rsidRPr="00364CF4">
        <w:rPr>
          <w:rFonts w:ascii="Calibri" w:hAnsi="Calibri" w:cs="Calibri"/>
          <w:sz w:val="22"/>
          <w:szCs w:val="21"/>
        </w:rPr>
        <w:t xml:space="preserve">respondents reported </w:t>
      </w:r>
      <w:r w:rsidRPr="00364CF4">
        <w:rPr>
          <w:rFonts w:ascii="Calibri" w:hAnsi="Calibri" w:cs="Calibri"/>
          <w:sz w:val="22"/>
          <w:szCs w:val="21"/>
        </w:rPr>
        <w:t>digital colleagues are most commonly delivering value in four areas:</w:t>
      </w:r>
    </w:p>
    <w:p w14:paraId="56E58C83" w14:textId="4D73C95A" w:rsidR="00436D05" w:rsidRPr="00364CF4" w:rsidRDefault="002E7239" w:rsidP="00364CF4">
      <w:pPr>
        <w:spacing w:line="276" w:lineRule="auto"/>
        <w:rPr>
          <w:rFonts w:ascii="Calibri" w:hAnsi="Calibri" w:cs="Calibri"/>
          <w:sz w:val="22"/>
          <w:szCs w:val="21"/>
        </w:rPr>
      </w:pPr>
      <w:r w:rsidRPr="00364CF4">
        <w:rPr>
          <w:rFonts w:ascii="Calibri" w:hAnsi="Calibri" w:cs="Calibri"/>
          <w:sz w:val="22"/>
          <w:szCs w:val="21"/>
        </w:rPr>
        <w:t>The first area is a</w:t>
      </w:r>
      <w:r w:rsidR="00436D05" w:rsidRPr="00364CF4">
        <w:rPr>
          <w:rFonts w:ascii="Calibri" w:hAnsi="Calibri" w:cs="Calibri"/>
          <w:sz w:val="22"/>
          <w:szCs w:val="21"/>
        </w:rPr>
        <w:t xml:space="preserve">utomation and </w:t>
      </w:r>
      <w:r w:rsidR="00C97F69" w:rsidRPr="00364CF4">
        <w:rPr>
          <w:rFonts w:ascii="Calibri" w:hAnsi="Calibri" w:cs="Calibri"/>
          <w:sz w:val="22"/>
          <w:szCs w:val="21"/>
        </w:rPr>
        <w:t>efficiency</w:t>
      </w:r>
      <w:r w:rsidR="0026710D" w:rsidRPr="00364CF4">
        <w:rPr>
          <w:rFonts w:ascii="Calibri" w:hAnsi="Calibri" w:cs="Calibri"/>
          <w:sz w:val="22"/>
          <w:szCs w:val="21"/>
        </w:rPr>
        <w:t xml:space="preserve">: </w:t>
      </w:r>
      <w:r w:rsidR="008C7091" w:rsidRPr="00364CF4">
        <w:rPr>
          <w:rFonts w:ascii="Calibri" w:hAnsi="Calibri" w:cs="Calibri"/>
          <w:sz w:val="22"/>
          <w:szCs w:val="21"/>
        </w:rPr>
        <w:t>Enterprises are automating repetitive administrative and reporting tasks.</w:t>
      </w:r>
    </w:p>
    <w:p w14:paraId="39A66432" w14:textId="1CD5FEB0" w:rsidR="008C7091" w:rsidRPr="00364CF4" w:rsidRDefault="002E7239" w:rsidP="00364CF4">
      <w:pPr>
        <w:spacing w:line="276" w:lineRule="auto"/>
        <w:rPr>
          <w:rFonts w:ascii="Calibri" w:hAnsi="Calibri" w:cs="Calibri"/>
          <w:sz w:val="22"/>
          <w:szCs w:val="21"/>
        </w:rPr>
      </w:pPr>
      <w:r w:rsidRPr="00364CF4">
        <w:rPr>
          <w:rFonts w:ascii="Calibri" w:hAnsi="Calibri" w:cs="Calibri"/>
          <w:sz w:val="22"/>
          <w:szCs w:val="21"/>
        </w:rPr>
        <w:t>The second is k</w:t>
      </w:r>
      <w:r w:rsidR="4BB07E4A" w:rsidRPr="00364CF4">
        <w:rPr>
          <w:rFonts w:ascii="Calibri" w:hAnsi="Calibri" w:cs="Calibri"/>
          <w:sz w:val="22"/>
          <w:szCs w:val="21"/>
        </w:rPr>
        <w:t xml:space="preserve">nowledge management, drafting, and retrieval: </w:t>
      </w:r>
      <w:r w:rsidR="008C7091" w:rsidRPr="00364CF4">
        <w:rPr>
          <w:rFonts w:ascii="Calibri" w:hAnsi="Calibri" w:cs="Calibri"/>
          <w:sz w:val="22"/>
          <w:szCs w:val="21"/>
        </w:rPr>
        <w:t>Digital colleagues are synthesizing large volumes of enterprise documents, creating summary documents.</w:t>
      </w:r>
    </w:p>
    <w:p w14:paraId="7288BD2D" w14:textId="6A572A66" w:rsidR="00436D05" w:rsidRPr="00364CF4" w:rsidRDefault="002E7239" w:rsidP="00364CF4">
      <w:pPr>
        <w:spacing w:line="276" w:lineRule="auto"/>
        <w:rPr>
          <w:rFonts w:ascii="Calibri" w:hAnsi="Calibri" w:cs="Calibri"/>
          <w:sz w:val="22"/>
          <w:szCs w:val="21"/>
        </w:rPr>
      </w:pPr>
      <w:r w:rsidRPr="00364CF4">
        <w:rPr>
          <w:rFonts w:ascii="Calibri" w:hAnsi="Calibri" w:cs="Calibri"/>
          <w:sz w:val="22"/>
          <w:szCs w:val="21"/>
        </w:rPr>
        <w:lastRenderedPageBreak/>
        <w:t>The third is d</w:t>
      </w:r>
      <w:r w:rsidR="00436D05" w:rsidRPr="00364CF4">
        <w:rPr>
          <w:rFonts w:ascii="Calibri" w:hAnsi="Calibri" w:cs="Calibri"/>
          <w:sz w:val="22"/>
          <w:szCs w:val="21"/>
        </w:rPr>
        <w:t xml:space="preserve">ecision </w:t>
      </w:r>
      <w:r w:rsidR="00C97F69" w:rsidRPr="00364CF4">
        <w:rPr>
          <w:rFonts w:ascii="Calibri" w:hAnsi="Calibri" w:cs="Calibri"/>
          <w:sz w:val="22"/>
          <w:szCs w:val="21"/>
        </w:rPr>
        <w:t>support</w:t>
      </w:r>
      <w:r w:rsidR="001D153E" w:rsidRPr="00364CF4">
        <w:rPr>
          <w:rFonts w:ascii="Calibri" w:hAnsi="Calibri" w:cs="Calibri"/>
          <w:sz w:val="22"/>
          <w:szCs w:val="21"/>
        </w:rPr>
        <w:t xml:space="preserve"> </w:t>
      </w:r>
      <w:r w:rsidR="00C97F69" w:rsidRPr="00364CF4">
        <w:rPr>
          <w:rFonts w:ascii="Calibri" w:hAnsi="Calibri" w:cs="Calibri"/>
          <w:sz w:val="22"/>
          <w:szCs w:val="21"/>
        </w:rPr>
        <w:t>recommendations</w:t>
      </w:r>
      <w:r w:rsidR="00411DD8" w:rsidRPr="00364CF4">
        <w:rPr>
          <w:rFonts w:ascii="Calibri" w:hAnsi="Calibri" w:cs="Calibri"/>
          <w:sz w:val="22"/>
          <w:szCs w:val="21"/>
        </w:rPr>
        <w:t xml:space="preserve"> and actions: </w:t>
      </w:r>
      <w:r w:rsidR="008C7091" w:rsidRPr="00364CF4">
        <w:rPr>
          <w:rFonts w:ascii="Calibri" w:hAnsi="Calibri" w:cs="Calibri"/>
          <w:sz w:val="22"/>
          <w:szCs w:val="21"/>
        </w:rPr>
        <w:t xml:space="preserve">AI systems are providing benchmarking, policy guidance, opportunity identification, and project recommendations, and can </w:t>
      </w:r>
      <w:proofErr w:type="gramStart"/>
      <w:r w:rsidR="008C7091" w:rsidRPr="00364CF4">
        <w:rPr>
          <w:rFonts w:ascii="Calibri" w:hAnsi="Calibri" w:cs="Calibri"/>
          <w:sz w:val="22"/>
          <w:szCs w:val="21"/>
        </w:rPr>
        <w:t>take action</w:t>
      </w:r>
      <w:proofErr w:type="gramEnd"/>
      <w:r w:rsidR="008C7091" w:rsidRPr="00364CF4">
        <w:rPr>
          <w:rFonts w:ascii="Calibri" w:hAnsi="Calibri" w:cs="Calibri"/>
          <w:sz w:val="22"/>
          <w:szCs w:val="21"/>
        </w:rPr>
        <w:t>—such as mitigating detected bank fraud—within guardrails.</w:t>
      </w:r>
    </w:p>
    <w:p w14:paraId="02CE6382" w14:textId="52525AEE" w:rsidR="00436D05" w:rsidRPr="00364CF4" w:rsidRDefault="002E7239" w:rsidP="00364CF4">
      <w:pPr>
        <w:spacing w:line="276" w:lineRule="auto"/>
        <w:rPr>
          <w:rFonts w:ascii="Calibri" w:hAnsi="Calibri" w:cs="Calibri"/>
          <w:sz w:val="22"/>
          <w:szCs w:val="21"/>
        </w:rPr>
      </w:pPr>
      <w:r w:rsidRPr="00364CF4">
        <w:rPr>
          <w:rFonts w:ascii="Calibri" w:hAnsi="Calibri" w:cs="Calibri"/>
          <w:sz w:val="22"/>
          <w:szCs w:val="21"/>
        </w:rPr>
        <w:t>And the fourth area is c</w:t>
      </w:r>
      <w:r w:rsidR="00436D05" w:rsidRPr="00364CF4">
        <w:rPr>
          <w:rFonts w:ascii="Calibri" w:hAnsi="Calibri" w:cs="Calibri"/>
          <w:sz w:val="22"/>
          <w:szCs w:val="21"/>
        </w:rPr>
        <w:t xml:space="preserve">ustomer and </w:t>
      </w:r>
      <w:r w:rsidR="00C97F69" w:rsidRPr="00364CF4">
        <w:rPr>
          <w:rFonts w:ascii="Calibri" w:hAnsi="Calibri" w:cs="Calibri"/>
          <w:sz w:val="22"/>
          <w:szCs w:val="21"/>
        </w:rPr>
        <w:t>employee assistance</w:t>
      </w:r>
      <w:r w:rsidR="0026710D" w:rsidRPr="00364CF4">
        <w:rPr>
          <w:rFonts w:ascii="Calibri" w:hAnsi="Calibri" w:cs="Calibri"/>
          <w:sz w:val="22"/>
          <w:szCs w:val="21"/>
        </w:rPr>
        <w:t xml:space="preserve">: </w:t>
      </w:r>
      <w:r w:rsidR="008C7091" w:rsidRPr="00364CF4">
        <w:rPr>
          <w:rFonts w:ascii="Calibri" w:hAnsi="Calibri" w:cs="Calibri"/>
          <w:sz w:val="22"/>
          <w:szCs w:val="21"/>
        </w:rPr>
        <w:t>AI is increasingly enabling call centers and internal service functions, replacing them or supporting their operators.</w:t>
      </w:r>
    </w:p>
    <w:p w14:paraId="42CC24F4" w14:textId="083B858F" w:rsidR="00436D05" w:rsidRPr="00364CF4" w:rsidRDefault="00350F8E" w:rsidP="00364CF4">
      <w:pPr>
        <w:spacing w:line="276" w:lineRule="auto"/>
        <w:rPr>
          <w:rFonts w:ascii="Calibri" w:hAnsi="Calibri" w:cs="Calibri"/>
          <w:sz w:val="22"/>
          <w:szCs w:val="21"/>
        </w:rPr>
      </w:pPr>
      <w:r w:rsidRPr="00364CF4">
        <w:rPr>
          <w:rFonts w:ascii="Calibri" w:hAnsi="Calibri" w:cs="Calibri"/>
          <w:sz w:val="22"/>
          <w:szCs w:val="21"/>
        </w:rPr>
        <w:t>Enterprise</w:t>
      </w:r>
      <w:r w:rsidR="00436D05" w:rsidRPr="00364CF4">
        <w:rPr>
          <w:rFonts w:ascii="Calibri" w:hAnsi="Calibri" w:cs="Calibri"/>
          <w:sz w:val="22"/>
          <w:szCs w:val="21"/>
        </w:rPr>
        <w:t xml:space="preserve"> </w:t>
      </w:r>
      <w:r w:rsidRPr="00364CF4">
        <w:rPr>
          <w:rFonts w:ascii="Calibri" w:hAnsi="Calibri" w:cs="Calibri"/>
          <w:sz w:val="22"/>
          <w:szCs w:val="21"/>
        </w:rPr>
        <w:t xml:space="preserve">use of digital colleagues </w:t>
      </w:r>
      <w:r w:rsidR="0026710D" w:rsidRPr="00364CF4">
        <w:rPr>
          <w:rFonts w:ascii="Calibri" w:hAnsi="Calibri" w:cs="Calibri"/>
          <w:sz w:val="22"/>
          <w:szCs w:val="21"/>
        </w:rPr>
        <w:t xml:space="preserve">is still </w:t>
      </w:r>
      <w:r w:rsidR="00436D05" w:rsidRPr="00364CF4">
        <w:rPr>
          <w:rFonts w:ascii="Calibri" w:hAnsi="Calibri" w:cs="Calibri"/>
          <w:sz w:val="22"/>
          <w:szCs w:val="21"/>
        </w:rPr>
        <w:t xml:space="preserve">heavily </w:t>
      </w:r>
      <w:r w:rsidR="0026710D" w:rsidRPr="00364CF4">
        <w:rPr>
          <w:rFonts w:ascii="Calibri" w:hAnsi="Calibri" w:cs="Calibri"/>
          <w:sz w:val="22"/>
          <w:szCs w:val="21"/>
        </w:rPr>
        <w:t>internal facing,</w:t>
      </w:r>
      <w:r w:rsidR="002A3CBD" w:rsidRPr="00364CF4">
        <w:rPr>
          <w:rFonts w:ascii="Calibri" w:hAnsi="Calibri" w:cs="Calibri"/>
          <w:sz w:val="22"/>
          <w:szCs w:val="21"/>
        </w:rPr>
        <w:t xml:space="preserve"> </w:t>
      </w:r>
      <w:r w:rsidRPr="00364CF4">
        <w:rPr>
          <w:rFonts w:ascii="Calibri" w:hAnsi="Calibri" w:cs="Calibri"/>
          <w:sz w:val="22"/>
          <w:szCs w:val="21"/>
        </w:rPr>
        <w:t xml:space="preserve">but based on </w:t>
      </w:r>
      <w:r w:rsidR="00A5280E" w:rsidRPr="00364CF4">
        <w:rPr>
          <w:rFonts w:ascii="Calibri" w:hAnsi="Calibri" w:cs="Calibri"/>
          <w:sz w:val="22"/>
          <w:szCs w:val="21"/>
        </w:rPr>
        <w:t xml:space="preserve">our </w:t>
      </w:r>
      <w:r w:rsidRPr="00364CF4">
        <w:rPr>
          <w:rFonts w:ascii="Calibri" w:hAnsi="Calibri" w:cs="Calibri"/>
          <w:sz w:val="22"/>
          <w:szCs w:val="21"/>
        </w:rPr>
        <w:t>conversations</w:t>
      </w:r>
      <w:r w:rsidR="00A5280E" w:rsidRPr="00364CF4">
        <w:rPr>
          <w:rFonts w:ascii="Calibri" w:hAnsi="Calibri" w:cs="Calibri"/>
          <w:sz w:val="22"/>
          <w:szCs w:val="21"/>
        </w:rPr>
        <w:t xml:space="preserve"> with executives</w:t>
      </w:r>
      <w:r w:rsidRPr="00364CF4">
        <w:rPr>
          <w:rFonts w:ascii="Calibri" w:hAnsi="Calibri" w:cs="Calibri"/>
          <w:sz w:val="22"/>
          <w:szCs w:val="21"/>
        </w:rPr>
        <w:t xml:space="preserve">, </w:t>
      </w:r>
      <w:r w:rsidR="00657F52" w:rsidRPr="00364CF4">
        <w:rPr>
          <w:rFonts w:ascii="Calibri" w:hAnsi="Calibri" w:cs="Calibri"/>
          <w:sz w:val="22"/>
          <w:szCs w:val="21"/>
        </w:rPr>
        <w:t xml:space="preserve">some </w:t>
      </w:r>
      <w:r w:rsidRPr="00364CF4">
        <w:rPr>
          <w:rFonts w:ascii="Calibri" w:hAnsi="Calibri" w:cs="Calibri"/>
          <w:sz w:val="22"/>
          <w:szCs w:val="21"/>
        </w:rPr>
        <w:t>enterprises are beginning to use digital colleagues in interactions</w:t>
      </w:r>
      <w:r w:rsidR="002A3CBD" w:rsidRPr="00364CF4">
        <w:rPr>
          <w:rFonts w:ascii="Calibri" w:hAnsi="Calibri" w:cs="Calibri"/>
          <w:sz w:val="22"/>
          <w:szCs w:val="21"/>
        </w:rPr>
        <w:t xml:space="preserve"> with customers</w:t>
      </w:r>
      <w:r w:rsidR="00436D05" w:rsidRPr="00364CF4">
        <w:rPr>
          <w:rFonts w:ascii="Calibri" w:hAnsi="Calibri" w:cs="Calibri"/>
          <w:sz w:val="22"/>
          <w:szCs w:val="21"/>
        </w:rPr>
        <w:t xml:space="preserve">. Most </w:t>
      </w:r>
      <w:r w:rsidR="0026710D" w:rsidRPr="00364CF4">
        <w:rPr>
          <w:rFonts w:ascii="Calibri" w:hAnsi="Calibri" w:cs="Calibri"/>
          <w:sz w:val="22"/>
          <w:szCs w:val="21"/>
        </w:rPr>
        <w:t xml:space="preserve">enterprises </w:t>
      </w:r>
      <w:r w:rsidR="00204101" w:rsidRPr="00364CF4">
        <w:rPr>
          <w:rFonts w:ascii="Calibri" w:hAnsi="Calibri" w:cs="Calibri"/>
          <w:sz w:val="22"/>
          <w:szCs w:val="21"/>
        </w:rPr>
        <w:t xml:space="preserve">currently </w:t>
      </w:r>
      <w:r w:rsidR="00436D05" w:rsidRPr="00364CF4">
        <w:rPr>
          <w:rFonts w:ascii="Calibri" w:hAnsi="Calibri" w:cs="Calibri"/>
          <w:sz w:val="22"/>
          <w:szCs w:val="21"/>
        </w:rPr>
        <w:t xml:space="preserve">measure value </w:t>
      </w:r>
      <w:r w:rsidR="0026710D" w:rsidRPr="00364CF4">
        <w:rPr>
          <w:rFonts w:ascii="Calibri" w:hAnsi="Calibri" w:cs="Calibri"/>
          <w:sz w:val="22"/>
          <w:szCs w:val="21"/>
        </w:rPr>
        <w:t xml:space="preserve">from digital colleagues </w:t>
      </w:r>
      <w:r w:rsidR="00436D05" w:rsidRPr="00364CF4">
        <w:rPr>
          <w:rFonts w:ascii="Calibri" w:hAnsi="Calibri" w:cs="Calibri"/>
          <w:sz w:val="22"/>
          <w:szCs w:val="21"/>
        </w:rPr>
        <w:t>in terms of productivity gains and consistency improvements rather than</w:t>
      </w:r>
      <w:r w:rsidR="00FA0F31" w:rsidRPr="00364CF4">
        <w:rPr>
          <w:rFonts w:ascii="Calibri" w:hAnsi="Calibri" w:cs="Calibri"/>
          <w:sz w:val="22"/>
          <w:szCs w:val="21"/>
        </w:rPr>
        <w:t xml:space="preserve"> as</w:t>
      </w:r>
      <w:r w:rsidR="00436D05" w:rsidRPr="00364CF4">
        <w:rPr>
          <w:rFonts w:ascii="Calibri" w:hAnsi="Calibri" w:cs="Calibri"/>
          <w:sz w:val="22"/>
          <w:szCs w:val="21"/>
        </w:rPr>
        <w:t xml:space="preserve"> new revenue streams.</w:t>
      </w:r>
    </w:p>
    <w:p w14:paraId="747E303F" w14:textId="2C74BB9C" w:rsidR="00626A40" w:rsidRPr="00364CF4" w:rsidRDefault="00E65E70" w:rsidP="00364CF4">
      <w:pPr>
        <w:spacing w:line="276" w:lineRule="auto"/>
        <w:rPr>
          <w:rFonts w:ascii="Calibri" w:hAnsi="Calibri" w:cs="Calibri"/>
          <w:sz w:val="22"/>
          <w:szCs w:val="21"/>
        </w:rPr>
      </w:pPr>
      <w:r w:rsidRPr="00364CF4">
        <w:rPr>
          <w:rFonts w:ascii="Calibri" w:hAnsi="Calibri" w:cs="Calibri"/>
          <w:sz w:val="22"/>
          <w:szCs w:val="21"/>
        </w:rPr>
        <w:t xml:space="preserve">Three </w:t>
      </w:r>
      <w:r w:rsidR="00411DD8" w:rsidRPr="00364CF4">
        <w:rPr>
          <w:rFonts w:ascii="Calibri" w:hAnsi="Calibri" w:cs="Calibri"/>
          <w:sz w:val="22"/>
          <w:szCs w:val="21"/>
        </w:rPr>
        <w:t>Capabilities</w:t>
      </w:r>
      <w:r w:rsidRPr="00364CF4">
        <w:rPr>
          <w:rFonts w:ascii="Calibri" w:hAnsi="Calibri" w:cs="Calibri"/>
          <w:sz w:val="22"/>
          <w:szCs w:val="21"/>
        </w:rPr>
        <w:t xml:space="preserve"> to Capture Value from Digital Colleagues</w:t>
      </w:r>
    </w:p>
    <w:p w14:paraId="280DE344" w14:textId="438413F9" w:rsidR="00626A40" w:rsidRPr="00364CF4" w:rsidRDefault="00DD6538" w:rsidP="00364CF4">
      <w:pPr>
        <w:spacing w:line="276" w:lineRule="auto"/>
        <w:rPr>
          <w:rFonts w:ascii="Calibri" w:hAnsi="Calibri" w:cs="Calibri"/>
          <w:sz w:val="22"/>
          <w:szCs w:val="21"/>
        </w:rPr>
      </w:pPr>
      <w:r w:rsidRPr="00364CF4">
        <w:rPr>
          <w:rFonts w:ascii="Calibri" w:hAnsi="Calibri" w:cs="Calibri"/>
          <w:sz w:val="22"/>
          <w:szCs w:val="21"/>
        </w:rPr>
        <w:t>We analyzed multiple kinds of value</w:t>
      </w:r>
      <w:r w:rsidR="002E7239" w:rsidRPr="00364CF4">
        <w:rPr>
          <w:rFonts w:ascii="Calibri" w:hAnsi="Calibri" w:cs="Calibri"/>
          <w:sz w:val="22"/>
          <w:szCs w:val="21"/>
        </w:rPr>
        <w:t xml:space="preserve"> </w:t>
      </w:r>
      <w:r w:rsidR="000E7A72" w:rsidRPr="00364CF4">
        <w:rPr>
          <w:rFonts w:ascii="Calibri" w:hAnsi="Calibri" w:cs="Calibri"/>
          <w:sz w:val="22"/>
          <w:szCs w:val="21"/>
        </w:rPr>
        <w:t xml:space="preserve">that </w:t>
      </w:r>
      <w:r w:rsidRPr="00364CF4">
        <w:rPr>
          <w:rFonts w:ascii="Calibri" w:hAnsi="Calibri" w:cs="Calibri"/>
          <w:sz w:val="22"/>
          <w:szCs w:val="21"/>
        </w:rPr>
        <w:t xml:space="preserve">enterprises </w:t>
      </w:r>
      <w:r w:rsidR="0026710D" w:rsidRPr="00364CF4">
        <w:rPr>
          <w:rFonts w:ascii="Calibri" w:hAnsi="Calibri" w:cs="Calibri"/>
          <w:sz w:val="22"/>
          <w:szCs w:val="21"/>
        </w:rPr>
        <w:t xml:space="preserve">can </w:t>
      </w:r>
      <w:r w:rsidRPr="00364CF4">
        <w:rPr>
          <w:rFonts w:ascii="Calibri" w:hAnsi="Calibri" w:cs="Calibri"/>
          <w:sz w:val="22"/>
          <w:szCs w:val="21"/>
        </w:rPr>
        <w:t>capture using digital colleagues</w:t>
      </w:r>
      <w:r w:rsidR="002E7239" w:rsidRPr="00364CF4">
        <w:rPr>
          <w:rFonts w:ascii="Calibri" w:hAnsi="Calibri" w:cs="Calibri"/>
          <w:sz w:val="22"/>
          <w:szCs w:val="21"/>
        </w:rPr>
        <w:t>, such as reduced cost of operations, improved customer experience, and increased productivity</w:t>
      </w:r>
      <w:r w:rsidRPr="00364CF4">
        <w:rPr>
          <w:rFonts w:ascii="Calibri" w:hAnsi="Calibri" w:cs="Calibri"/>
          <w:sz w:val="22"/>
          <w:szCs w:val="21"/>
        </w:rPr>
        <w:t xml:space="preserve">. </w:t>
      </w:r>
      <w:r w:rsidR="00626A40" w:rsidRPr="00364CF4">
        <w:rPr>
          <w:rFonts w:ascii="Calibri" w:hAnsi="Calibri" w:cs="Calibri"/>
          <w:sz w:val="22"/>
          <w:szCs w:val="21"/>
        </w:rPr>
        <w:t>Our analysis identifie</w:t>
      </w:r>
      <w:r w:rsidR="0026710D" w:rsidRPr="00364CF4">
        <w:rPr>
          <w:rFonts w:ascii="Calibri" w:hAnsi="Calibri" w:cs="Calibri"/>
          <w:sz w:val="22"/>
          <w:szCs w:val="21"/>
        </w:rPr>
        <w:t>d</w:t>
      </w:r>
      <w:r w:rsidR="00626A40" w:rsidRPr="00364CF4">
        <w:rPr>
          <w:rFonts w:ascii="Calibri" w:hAnsi="Calibri" w:cs="Calibri"/>
          <w:sz w:val="22"/>
          <w:szCs w:val="21"/>
        </w:rPr>
        <w:t xml:space="preserve"> </w:t>
      </w:r>
      <w:r w:rsidR="000E7A72" w:rsidRPr="00364CF4">
        <w:rPr>
          <w:rFonts w:ascii="Calibri" w:hAnsi="Calibri" w:cs="Calibri"/>
          <w:sz w:val="22"/>
          <w:szCs w:val="21"/>
        </w:rPr>
        <w:t xml:space="preserve">three </w:t>
      </w:r>
      <w:r w:rsidR="0026710D" w:rsidRPr="00364CF4">
        <w:rPr>
          <w:rFonts w:ascii="Calibri" w:hAnsi="Calibri" w:cs="Calibri"/>
          <w:sz w:val="22"/>
          <w:szCs w:val="21"/>
        </w:rPr>
        <w:t>enterprise</w:t>
      </w:r>
      <w:r w:rsidR="00411DD8" w:rsidRPr="00364CF4">
        <w:rPr>
          <w:rFonts w:ascii="Calibri" w:hAnsi="Calibri" w:cs="Calibri"/>
          <w:sz w:val="22"/>
          <w:szCs w:val="21"/>
        </w:rPr>
        <w:t xml:space="preserve"> capabilities</w:t>
      </w:r>
      <w:r w:rsidR="0026710D" w:rsidRPr="00364CF4">
        <w:rPr>
          <w:rFonts w:ascii="Calibri" w:hAnsi="Calibri" w:cs="Calibri"/>
          <w:sz w:val="22"/>
          <w:szCs w:val="21"/>
        </w:rPr>
        <w:t xml:space="preserve"> </w:t>
      </w:r>
      <w:r w:rsidR="00626A40" w:rsidRPr="00364CF4">
        <w:rPr>
          <w:rFonts w:ascii="Calibri" w:hAnsi="Calibri" w:cs="Calibri"/>
          <w:sz w:val="22"/>
          <w:szCs w:val="21"/>
        </w:rPr>
        <w:t xml:space="preserve">that </w:t>
      </w:r>
      <w:r w:rsidR="00F379A6" w:rsidRPr="00364CF4">
        <w:rPr>
          <w:rFonts w:ascii="Calibri" w:hAnsi="Calibri" w:cs="Calibri"/>
          <w:sz w:val="22"/>
          <w:szCs w:val="21"/>
        </w:rPr>
        <w:t>correlate</w:t>
      </w:r>
      <w:r w:rsidR="00740101" w:rsidRPr="00364CF4">
        <w:rPr>
          <w:rFonts w:ascii="Calibri" w:hAnsi="Calibri" w:cs="Calibri"/>
          <w:sz w:val="22"/>
          <w:szCs w:val="21"/>
        </w:rPr>
        <w:t>d</w:t>
      </w:r>
      <w:r w:rsidR="00F379A6" w:rsidRPr="00364CF4">
        <w:rPr>
          <w:rFonts w:ascii="Calibri" w:hAnsi="Calibri" w:cs="Calibri"/>
          <w:sz w:val="22"/>
          <w:szCs w:val="21"/>
        </w:rPr>
        <w:t xml:space="preserve"> with </w:t>
      </w:r>
      <w:r w:rsidR="00626A40" w:rsidRPr="00364CF4">
        <w:rPr>
          <w:rFonts w:ascii="Calibri" w:hAnsi="Calibri" w:cs="Calibri"/>
          <w:sz w:val="22"/>
          <w:szCs w:val="21"/>
        </w:rPr>
        <w:t>stronger value capture:</w:t>
      </w:r>
    </w:p>
    <w:p w14:paraId="7FD1B92C" w14:textId="46AF2517" w:rsidR="00626A40" w:rsidRPr="00364CF4" w:rsidRDefault="002E7239" w:rsidP="00364CF4">
      <w:pPr>
        <w:spacing w:line="276" w:lineRule="auto"/>
        <w:rPr>
          <w:rFonts w:ascii="Calibri" w:hAnsi="Calibri" w:cs="Calibri"/>
          <w:sz w:val="22"/>
          <w:szCs w:val="21"/>
        </w:rPr>
      </w:pPr>
      <w:r w:rsidRPr="00364CF4">
        <w:rPr>
          <w:rFonts w:ascii="Calibri" w:hAnsi="Calibri" w:cs="Calibri"/>
          <w:sz w:val="22"/>
          <w:szCs w:val="21"/>
        </w:rPr>
        <w:t xml:space="preserve">One, redesigned </w:t>
      </w:r>
      <w:r w:rsidR="0026710D" w:rsidRPr="00364CF4">
        <w:rPr>
          <w:rFonts w:ascii="Calibri" w:hAnsi="Calibri" w:cs="Calibri"/>
          <w:sz w:val="22"/>
          <w:szCs w:val="21"/>
        </w:rPr>
        <w:t>workflows.</w:t>
      </w:r>
      <w:r w:rsidR="00A26653" w:rsidRPr="00364CF4">
        <w:rPr>
          <w:rFonts w:ascii="Calibri" w:hAnsi="Calibri" w:cs="Calibri"/>
          <w:sz w:val="22"/>
          <w:szCs w:val="21"/>
        </w:rPr>
        <w:t xml:space="preserve"> </w:t>
      </w:r>
      <w:r w:rsidR="00626A40" w:rsidRPr="00364CF4">
        <w:rPr>
          <w:rFonts w:ascii="Calibri" w:hAnsi="Calibri" w:cs="Calibri"/>
          <w:sz w:val="22"/>
          <w:szCs w:val="21"/>
        </w:rPr>
        <w:t xml:space="preserve">Rather than layering AI onto existing processes, enterprises </w:t>
      </w:r>
      <w:r w:rsidR="00204101" w:rsidRPr="00364CF4">
        <w:rPr>
          <w:rFonts w:ascii="Calibri" w:hAnsi="Calibri" w:cs="Calibri"/>
          <w:sz w:val="22"/>
          <w:szCs w:val="21"/>
        </w:rPr>
        <w:t xml:space="preserve">that </w:t>
      </w:r>
      <w:r w:rsidR="00626A40" w:rsidRPr="00364CF4">
        <w:rPr>
          <w:rFonts w:ascii="Calibri" w:hAnsi="Calibri" w:cs="Calibri"/>
          <w:sz w:val="22"/>
          <w:szCs w:val="21"/>
        </w:rPr>
        <w:t>redesign</w:t>
      </w:r>
      <w:r w:rsidR="0026710D" w:rsidRPr="00364CF4">
        <w:rPr>
          <w:rFonts w:ascii="Calibri" w:hAnsi="Calibri" w:cs="Calibri"/>
          <w:sz w:val="22"/>
          <w:szCs w:val="21"/>
        </w:rPr>
        <w:t>ed</w:t>
      </w:r>
      <w:r w:rsidR="00626A40" w:rsidRPr="00364CF4">
        <w:rPr>
          <w:rFonts w:ascii="Calibri" w:hAnsi="Calibri" w:cs="Calibri"/>
          <w:sz w:val="22"/>
          <w:szCs w:val="21"/>
        </w:rPr>
        <w:t xml:space="preserve"> workflows to integrate digital colleagues </w:t>
      </w:r>
      <w:r w:rsidR="00204101" w:rsidRPr="00364CF4">
        <w:rPr>
          <w:rFonts w:ascii="Calibri" w:hAnsi="Calibri" w:cs="Calibri"/>
          <w:sz w:val="22"/>
          <w:szCs w:val="21"/>
        </w:rPr>
        <w:t>capture</w:t>
      </w:r>
      <w:r w:rsidR="0026710D" w:rsidRPr="00364CF4">
        <w:rPr>
          <w:rFonts w:ascii="Calibri" w:hAnsi="Calibri" w:cs="Calibri"/>
          <w:sz w:val="22"/>
          <w:szCs w:val="21"/>
        </w:rPr>
        <w:t>d</w:t>
      </w:r>
      <w:r w:rsidR="00204101" w:rsidRPr="00364CF4">
        <w:rPr>
          <w:rFonts w:ascii="Calibri" w:hAnsi="Calibri" w:cs="Calibri"/>
          <w:sz w:val="22"/>
          <w:szCs w:val="21"/>
        </w:rPr>
        <w:t xml:space="preserve"> more value</w:t>
      </w:r>
      <w:r w:rsidR="00626A40" w:rsidRPr="00364CF4">
        <w:rPr>
          <w:rFonts w:ascii="Calibri" w:hAnsi="Calibri" w:cs="Calibri"/>
          <w:sz w:val="22"/>
          <w:szCs w:val="21"/>
        </w:rPr>
        <w:t xml:space="preserve">. Approximately </w:t>
      </w:r>
      <w:r w:rsidR="008A629C" w:rsidRPr="00364CF4">
        <w:rPr>
          <w:rFonts w:ascii="Calibri" w:hAnsi="Calibri" w:cs="Calibri"/>
          <w:sz w:val="22"/>
          <w:szCs w:val="21"/>
        </w:rPr>
        <w:t>twenty-two</w:t>
      </w:r>
      <w:r w:rsidR="00140F08" w:rsidRPr="00364CF4">
        <w:rPr>
          <w:rFonts w:ascii="Calibri" w:hAnsi="Calibri" w:cs="Calibri"/>
          <w:sz w:val="22"/>
          <w:szCs w:val="21"/>
        </w:rPr>
        <w:t xml:space="preserve"> percent</w:t>
      </w:r>
      <w:r w:rsidR="00626A40" w:rsidRPr="00364CF4">
        <w:rPr>
          <w:rFonts w:ascii="Calibri" w:hAnsi="Calibri" w:cs="Calibri"/>
          <w:sz w:val="22"/>
          <w:szCs w:val="21"/>
        </w:rPr>
        <w:t xml:space="preserve"> of </w:t>
      </w:r>
      <w:r w:rsidR="0026710D" w:rsidRPr="00364CF4">
        <w:rPr>
          <w:rFonts w:ascii="Calibri" w:hAnsi="Calibri" w:cs="Calibri"/>
          <w:sz w:val="22"/>
          <w:szCs w:val="21"/>
        </w:rPr>
        <w:t xml:space="preserve">the </w:t>
      </w:r>
      <w:r w:rsidR="00626A40" w:rsidRPr="00364CF4">
        <w:rPr>
          <w:rFonts w:ascii="Calibri" w:hAnsi="Calibri" w:cs="Calibri"/>
          <w:sz w:val="22"/>
          <w:szCs w:val="21"/>
        </w:rPr>
        <w:t xml:space="preserve">surveyed </w:t>
      </w:r>
      <w:r w:rsidR="000E7A72" w:rsidRPr="00364CF4">
        <w:rPr>
          <w:rFonts w:ascii="Calibri" w:hAnsi="Calibri" w:cs="Calibri"/>
          <w:sz w:val="22"/>
          <w:szCs w:val="21"/>
        </w:rPr>
        <w:t>ent</w:t>
      </w:r>
      <w:r w:rsidR="00204101" w:rsidRPr="00364CF4">
        <w:rPr>
          <w:rFonts w:ascii="Calibri" w:hAnsi="Calibri" w:cs="Calibri"/>
          <w:sz w:val="22"/>
          <w:szCs w:val="21"/>
        </w:rPr>
        <w:t>erprises</w:t>
      </w:r>
      <w:r w:rsidR="000E7A72" w:rsidRPr="00364CF4">
        <w:rPr>
          <w:rFonts w:ascii="Calibri" w:hAnsi="Calibri" w:cs="Calibri"/>
          <w:sz w:val="22"/>
          <w:szCs w:val="21"/>
        </w:rPr>
        <w:t xml:space="preserve"> </w:t>
      </w:r>
      <w:r w:rsidR="00626A40" w:rsidRPr="00364CF4">
        <w:rPr>
          <w:rFonts w:ascii="Calibri" w:hAnsi="Calibri" w:cs="Calibri"/>
          <w:sz w:val="22"/>
          <w:szCs w:val="21"/>
        </w:rPr>
        <w:t>report</w:t>
      </w:r>
      <w:r w:rsidR="0026710D" w:rsidRPr="00364CF4">
        <w:rPr>
          <w:rFonts w:ascii="Calibri" w:hAnsi="Calibri" w:cs="Calibri"/>
          <w:sz w:val="22"/>
          <w:szCs w:val="21"/>
        </w:rPr>
        <w:t>ed</w:t>
      </w:r>
      <w:r w:rsidR="00626A40" w:rsidRPr="00364CF4">
        <w:rPr>
          <w:rFonts w:ascii="Calibri" w:hAnsi="Calibri" w:cs="Calibri"/>
          <w:sz w:val="22"/>
          <w:szCs w:val="21"/>
        </w:rPr>
        <w:t xml:space="preserve"> major workflow redesign.</w:t>
      </w:r>
    </w:p>
    <w:p w14:paraId="72C6273C" w14:textId="757174A2" w:rsidR="000E7A72" w:rsidRPr="00364CF4" w:rsidRDefault="002E7239" w:rsidP="00364CF4">
      <w:pPr>
        <w:spacing w:line="276" w:lineRule="auto"/>
        <w:rPr>
          <w:rFonts w:ascii="Calibri" w:hAnsi="Calibri" w:cs="Calibri"/>
          <w:sz w:val="22"/>
          <w:szCs w:val="21"/>
        </w:rPr>
      </w:pPr>
      <w:r w:rsidRPr="00364CF4">
        <w:rPr>
          <w:rFonts w:ascii="Calibri" w:hAnsi="Calibri" w:cs="Calibri"/>
          <w:sz w:val="22"/>
          <w:szCs w:val="21"/>
        </w:rPr>
        <w:t xml:space="preserve">Two, redefined </w:t>
      </w:r>
      <w:r w:rsidR="0026710D" w:rsidRPr="00364CF4">
        <w:rPr>
          <w:rFonts w:ascii="Calibri" w:hAnsi="Calibri" w:cs="Calibri"/>
          <w:sz w:val="22"/>
          <w:szCs w:val="21"/>
        </w:rPr>
        <w:t xml:space="preserve">roles </w:t>
      </w:r>
      <w:r w:rsidR="000E7A72" w:rsidRPr="00364CF4">
        <w:rPr>
          <w:rFonts w:ascii="Calibri" w:hAnsi="Calibri" w:cs="Calibri"/>
          <w:sz w:val="22"/>
          <w:szCs w:val="21"/>
        </w:rPr>
        <w:t xml:space="preserve">and </w:t>
      </w:r>
      <w:r w:rsidR="0026710D" w:rsidRPr="00364CF4">
        <w:rPr>
          <w:rFonts w:ascii="Calibri" w:hAnsi="Calibri" w:cs="Calibri"/>
          <w:sz w:val="22"/>
          <w:szCs w:val="21"/>
        </w:rPr>
        <w:t>performance metrics.</w:t>
      </w:r>
      <w:r w:rsidR="00A26653" w:rsidRPr="00364CF4">
        <w:rPr>
          <w:rFonts w:ascii="Calibri" w:hAnsi="Calibri" w:cs="Calibri"/>
          <w:sz w:val="22"/>
          <w:szCs w:val="21"/>
        </w:rPr>
        <w:t xml:space="preserve"> </w:t>
      </w:r>
      <w:r w:rsidR="000E7A72" w:rsidRPr="00364CF4">
        <w:rPr>
          <w:rFonts w:ascii="Calibri" w:hAnsi="Calibri" w:cs="Calibri"/>
          <w:sz w:val="22"/>
          <w:szCs w:val="21"/>
        </w:rPr>
        <w:t xml:space="preserve">Enterprises that </w:t>
      </w:r>
      <w:r w:rsidR="00204101" w:rsidRPr="00364CF4">
        <w:rPr>
          <w:rFonts w:ascii="Calibri" w:hAnsi="Calibri" w:cs="Calibri"/>
          <w:sz w:val="22"/>
          <w:szCs w:val="21"/>
        </w:rPr>
        <w:t>embed</w:t>
      </w:r>
      <w:r w:rsidR="0026710D" w:rsidRPr="00364CF4">
        <w:rPr>
          <w:rFonts w:ascii="Calibri" w:hAnsi="Calibri" w:cs="Calibri"/>
          <w:sz w:val="22"/>
          <w:szCs w:val="21"/>
        </w:rPr>
        <w:t>ded</w:t>
      </w:r>
      <w:r w:rsidR="00204101" w:rsidRPr="00364CF4">
        <w:rPr>
          <w:rFonts w:ascii="Calibri" w:hAnsi="Calibri" w:cs="Calibri"/>
          <w:sz w:val="22"/>
          <w:szCs w:val="21"/>
        </w:rPr>
        <w:t xml:space="preserve"> digital colleagues</w:t>
      </w:r>
      <w:r w:rsidR="0026710D" w:rsidRPr="00364CF4">
        <w:rPr>
          <w:rFonts w:ascii="Calibri" w:hAnsi="Calibri" w:cs="Calibri"/>
          <w:sz w:val="22"/>
          <w:szCs w:val="21"/>
        </w:rPr>
        <w:t xml:space="preserve"> </w:t>
      </w:r>
      <w:r w:rsidR="00204101" w:rsidRPr="00364CF4">
        <w:rPr>
          <w:rFonts w:ascii="Calibri" w:hAnsi="Calibri" w:cs="Calibri"/>
          <w:sz w:val="22"/>
          <w:szCs w:val="21"/>
        </w:rPr>
        <w:t>into the workforce strategy</w:t>
      </w:r>
      <w:r w:rsidR="0026710D" w:rsidRPr="00364CF4">
        <w:rPr>
          <w:rFonts w:ascii="Calibri" w:hAnsi="Calibri" w:cs="Calibri"/>
          <w:sz w:val="22"/>
          <w:szCs w:val="21"/>
        </w:rPr>
        <w:t>—with clear role definitions, ownership, and accountability—</w:t>
      </w:r>
      <w:r w:rsidR="00204101" w:rsidRPr="00364CF4">
        <w:rPr>
          <w:rFonts w:ascii="Calibri" w:hAnsi="Calibri" w:cs="Calibri"/>
          <w:sz w:val="22"/>
          <w:szCs w:val="21"/>
        </w:rPr>
        <w:t>capture</w:t>
      </w:r>
      <w:r w:rsidR="0026710D" w:rsidRPr="00364CF4">
        <w:rPr>
          <w:rFonts w:ascii="Calibri" w:hAnsi="Calibri" w:cs="Calibri"/>
          <w:sz w:val="22"/>
          <w:szCs w:val="21"/>
        </w:rPr>
        <w:t>d</w:t>
      </w:r>
      <w:r w:rsidR="00204101" w:rsidRPr="00364CF4">
        <w:rPr>
          <w:rFonts w:ascii="Calibri" w:hAnsi="Calibri" w:cs="Calibri"/>
          <w:sz w:val="22"/>
          <w:szCs w:val="21"/>
        </w:rPr>
        <w:t xml:space="preserve"> more value.</w:t>
      </w:r>
      <w:r w:rsidR="00140F08" w:rsidRPr="00364CF4">
        <w:rPr>
          <w:rFonts w:ascii="Calibri" w:hAnsi="Calibri" w:cs="Calibri"/>
          <w:sz w:val="22"/>
          <w:szCs w:val="21"/>
        </w:rPr>
        <w:t xml:space="preserve"> Nine percent of enterprises </w:t>
      </w:r>
      <w:r w:rsidR="0026710D" w:rsidRPr="00364CF4">
        <w:rPr>
          <w:rFonts w:ascii="Calibri" w:hAnsi="Calibri" w:cs="Calibri"/>
          <w:sz w:val="22"/>
          <w:szCs w:val="21"/>
        </w:rPr>
        <w:t xml:space="preserve">in our survey had </w:t>
      </w:r>
      <w:r w:rsidR="00140F08" w:rsidRPr="00364CF4">
        <w:rPr>
          <w:rFonts w:ascii="Calibri" w:hAnsi="Calibri" w:cs="Calibri"/>
          <w:sz w:val="22"/>
          <w:szCs w:val="21"/>
        </w:rPr>
        <w:t xml:space="preserve">begun to formally integrate digital colleagues.  </w:t>
      </w:r>
    </w:p>
    <w:p w14:paraId="64393438" w14:textId="1C946822" w:rsidR="00204101" w:rsidRPr="00364CF4" w:rsidRDefault="002E7239" w:rsidP="00364CF4">
      <w:pPr>
        <w:spacing w:line="276" w:lineRule="auto"/>
        <w:rPr>
          <w:rFonts w:ascii="Calibri" w:hAnsi="Calibri" w:cs="Calibri"/>
          <w:sz w:val="22"/>
          <w:szCs w:val="21"/>
        </w:rPr>
      </w:pPr>
      <w:r w:rsidRPr="00364CF4">
        <w:rPr>
          <w:rFonts w:ascii="Calibri" w:hAnsi="Calibri" w:cs="Calibri"/>
          <w:sz w:val="22"/>
          <w:szCs w:val="21"/>
        </w:rPr>
        <w:t xml:space="preserve">And three, high </w:t>
      </w:r>
      <w:r w:rsidR="4BB07E4A" w:rsidRPr="00364CF4">
        <w:rPr>
          <w:rFonts w:ascii="Calibri" w:hAnsi="Calibri" w:cs="Calibri"/>
          <w:sz w:val="22"/>
          <w:szCs w:val="21"/>
        </w:rPr>
        <w:t>level of use. As enterprises’ use of digital colleagues increased, the value that was captured increased. Thirty</w:t>
      </w:r>
      <w:r w:rsidR="008A629C" w:rsidRPr="00364CF4">
        <w:rPr>
          <w:rFonts w:ascii="Calibri" w:hAnsi="Calibri" w:cs="Calibri"/>
          <w:sz w:val="22"/>
          <w:szCs w:val="21"/>
        </w:rPr>
        <w:t>-</w:t>
      </w:r>
      <w:r w:rsidR="4BB07E4A" w:rsidRPr="00364CF4">
        <w:rPr>
          <w:rFonts w:ascii="Calibri" w:hAnsi="Calibri" w:cs="Calibri"/>
          <w:sz w:val="22"/>
          <w:szCs w:val="21"/>
        </w:rPr>
        <w:t xml:space="preserve">four percent of surveyed enterprises were actively using digital colleagues, while another third were testing the viability of incorporating digital colleagues into work. Enterprises learned what works and then leveraged those learnings. </w:t>
      </w:r>
    </w:p>
    <w:p w14:paraId="23297A6E" w14:textId="4A1462C9" w:rsidR="00436D05" w:rsidRPr="00364CF4" w:rsidRDefault="00436D05" w:rsidP="00364CF4">
      <w:pPr>
        <w:spacing w:line="276" w:lineRule="auto"/>
        <w:rPr>
          <w:rFonts w:ascii="Calibri" w:hAnsi="Calibri" w:cs="Calibri"/>
          <w:sz w:val="22"/>
          <w:szCs w:val="21"/>
        </w:rPr>
      </w:pPr>
      <w:r w:rsidRPr="00364CF4">
        <w:rPr>
          <w:rFonts w:ascii="Calibri" w:hAnsi="Calibri" w:cs="Calibri"/>
          <w:sz w:val="22"/>
          <w:szCs w:val="21"/>
        </w:rPr>
        <w:t>Digital Colleagues in Legal Services</w:t>
      </w:r>
      <w:r w:rsidR="00341B50" w:rsidRPr="00364CF4">
        <w:rPr>
          <w:rFonts w:ascii="Calibri" w:hAnsi="Calibri" w:cs="Calibri"/>
          <w:sz w:val="22"/>
          <w:szCs w:val="21"/>
        </w:rPr>
        <w:t xml:space="preserve"> at Mallesons</w:t>
      </w:r>
    </w:p>
    <w:p w14:paraId="592E2BAB" w14:textId="046BAECE" w:rsidR="00740101" w:rsidRPr="00364CF4" w:rsidRDefault="00740101" w:rsidP="00364CF4">
      <w:pPr>
        <w:spacing w:line="276" w:lineRule="auto"/>
        <w:rPr>
          <w:rFonts w:ascii="Calibri" w:hAnsi="Calibri" w:cs="Calibri"/>
          <w:sz w:val="22"/>
          <w:szCs w:val="21"/>
        </w:rPr>
      </w:pPr>
      <w:r w:rsidRPr="00364CF4">
        <w:rPr>
          <w:rFonts w:ascii="Calibri" w:hAnsi="Calibri" w:cs="Calibri"/>
          <w:sz w:val="22"/>
          <w:szCs w:val="21"/>
        </w:rPr>
        <w:t xml:space="preserve">Mallesons, a large Australian commercial law firm, provides a vivid example of digital colleagues embedded in professional workflows. Mallesons is a leader in innovating using AI, adopting Harvey—a domain-specific AI for legal and professional services—in early 2025 as a digital colleague to support tasks such as complex document drafting, redline summarization, litigation analysis, and due diligence. Mallesons actively engaged its workforce in implementing Harvey and has developed many new ways of working. The firm is capturing value </w:t>
      </w:r>
      <w:r w:rsidR="00642F37" w:rsidRPr="00364CF4">
        <w:rPr>
          <w:rFonts w:ascii="Calibri" w:hAnsi="Calibri" w:cs="Calibri"/>
          <w:sz w:val="22"/>
          <w:szCs w:val="21"/>
        </w:rPr>
        <w:t>with three enterprise capabilities</w:t>
      </w:r>
      <w:r w:rsidRPr="00364CF4">
        <w:rPr>
          <w:rFonts w:ascii="Calibri" w:hAnsi="Calibri" w:cs="Calibri"/>
          <w:sz w:val="22"/>
          <w:szCs w:val="21"/>
        </w:rPr>
        <w:t xml:space="preserve">:  </w:t>
      </w:r>
    </w:p>
    <w:p w14:paraId="5B4E2F83" w14:textId="321DCF22" w:rsidR="00740101" w:rsidRPr="00364CF4" w:rsidRDefault="00642F37" w:rsidP="00364CF4">
      <w:pPr>
        <w:spacing w:line="276" w:lineRule="auto"/>
        <w:rPr>
          <w:rFonts w:ascii="Calibri" w:hAnsi="Calibri" w:cs="Calibri"/>
          <w:sz w:val="22"/>
          <w:szCs w:val="21"/>
        </w:rPr>
      </w:pPr>
      <w:r w:rsidRPr="00364CF4">
        <w:rPr>
          <w:rFonts w:ascii="Calibri" w:hAnsi="Calibri" w:cs="Calibri"/>
          <w:sz w:val="22"/>
          <w:szCs w:val="21"/>
        </w:rPr>
        <w:t xml:space="preserve">The first capability is redesigning </w:t>
      </w:r>
      <w:r w:rsidR="00740101" w:rsidRPr="00364CF4">
        <w:rPr>
          <w:rFonts w:ascii="Calibri" w:hAnsi="Calibri" w:cs="Calibri"/>
          <w:sz w:val="22"/>
          <w:szCs w:val="21"/>
        </w:rPr>
        <w:t xml:space="preserve">workflows: Mallesons identified close to 300 use cases prior to scaling Harvey. The firm updates its AI strategy document monthly, working on more than forty internal legal workflows for servicing clients. This leads to faster </w:t>
      </w:r>
      <w:proofErr w:type="spellStart"/>
      <w:r w:rsidR="00740101" w:rsidRPr="00364CF4">
        <w:rPr>
          <w:rFonts w:ascii="Calibri" w:hAnsi="Calibri" w:cs="Calibri"/>
          <w:sz w:val="22"/>
          <w:szCs w:val="21"/>
        </w:rPr>
        <w:t>clockspeed</w:t>
      </w:r>
      <w:proofErr w:type="spellEnd"/>
      <w:r w:rsidR="00740101" w:rsidRPr="00364CF4">
        <w:rPr>
          <w:rFonts w:ascii="Calibri" w:hAnsi="Calibri" w:cs="Calibri"/>
          <w:sz w:val="22"/>
          <w:szCs w:val="21"/>
        </w:rPr>
        <w:t>. A human is always in the loop.</w:t>
      </w:r>
    </w:p>
    <w:p w14:paraId="6181A01C" w14:textId="3CA00AF7" w:rsidR="00740101" w:rsidRPr="00364CF4" w:rsidRDefault="00642F37" w:rsidP="00364CF4">
      <w:pPr>
        <w:spacing w:line="276" w:lineRule="auto"/>
        <w:rPr>
          <w:rFonts w:ascii="Calibri" w:hAnsi="Calibri" w:cs="Calibri"/>
          <w:sz w:val="22"/>
          <w:szCs w:val="21"/>
        </w:rPr>
      </w:pPr>
      <w:r w:rsidRPr="00364CF4">
        <w:rPr>
          <w:rFonts w:ascii="Calibri" w:hAnsi="Calibri" w:cs="Calibri"/>
          <w:sz w:val="22"/>
          <w:szCs w:val="21"/>
        </w:rPr>
        <w:t xml:space="preserve">The second capability is redefining </w:t>
      </w:r>
      <w:r w:rsidR="00740101" w:rsidRPr="00364CF4">
        <w:rPr>
          <w:rFonts w:ascii="Calibri" w:hAnsi="Calibri" w:cs="Calibri"/>
          <w:sz w:val="22"/>
          <w:szCs w:val="21"/>
        </w:rPr>
        <w:t xml:space="preserve">roles and performance metrics: Mallesons has a capability framework for every role at the firm and has invested in the learning and development of its people to prepare them for an increasingly digital future. In addition, Mallesons has subject matter expert lawyers in each </w:t>
      </w:r>
      <w:r w:rsidR="00740101" w:rsidRPr="00364CF4">
        <w:rPr>
          <w:rFonts w:ascii="Calibri" w:hAnsi="Calibri" w:cs="Calibri"/>
          <w:sz w:val="22"/>
          <w:szCs w:val="21"/>
        </w:rPr>
        <w:lastRenderedPageBreak/>
        <w:t>practice area (</w:t>
      </w:r>
      <w:r w:rsidR="00A75509" w:rsidRPr="00364CF4">
        <w:rPr>
          <w:rFonts w:ascii="Calibri" w:hAnsi="Calibri" w:cs="Calibri"/>
          <w:sz w:val="22"/>
          <w:szCs w:val="21"/>
        </w:rPr>
        <w:t>for example</w:t>
      </w:r>
      <w:r w:rsidR="00740101" w:rsidRPr="00364CF4">
        <w:rPr>
          <w:rFonts w:ascii="Calibri" w:hAnsi="Calibri" w:cs="Calibri"/>
          <w:sz w:val="22"/>
          <w:szCs w:val="21"/>
        </w:rPr>
        <w:t>, litigation</w:t>
      </w:r>
      <w:r w:rsidR="00A75509" w:rsidRPr="00364CF4">
        <w:rPr>
          <w:rFonts w:ascii="Calibri" w:hAnsi="Calibri" w:cs="Calibri"/>
          <w:sz w:val="22"/>
          <w:szCs w:val="21"/>
        </w:rPr>
        <w:t xml:space="preserve"> or mergers and acquisition</w:t>
      </w:r>
      <w:r w:rsidR="00740101" w:rsidRPr="00364CF4">
        <w:rPr>
          <w:rFonts w:ascii="Calibri" w:hAnsi="Calibri" w:cs="Calibri"/>
          <w:sz w:val="22"/>
          <w:szCs w:val="21"/>
        </w:rPr>
        <w:t xml:space="preserve">) to work with the firm’s Innovation Team as AI integration leads to drive AI use deeper into the firm.  </w:t>
      </w:r>
    </w:p>
    <w:p w14:paraId="44E8451D" w14:textId="62D187BC" w:rsidR="00740101" w:rsidRPr="00364CF4" w:rsidRDefault="00642F37" w:rsidP="00364CF4">
      <w:pPr>
        <w:spacing w:line="276" w:lineRule="auto"/>
        <w:rPr>
          <w:rFonts w:ascii="Calibri" w:hAnsi="Calibri" w:cs="Calibri"/>
          <w:sz w:val="22"/>
          <w:szCs w:val="21"/>
        </w:rPr>
      </w:pPr>
      <w:r w:rsidRPr="00364CF4">
        <w:rPr>
          <w:rFonts w:ascii="Calibri" w:hAnsi="Calibri" w:cs="Calibri"/>
          <w:sz w:val="22"/>
          <w:szCs w:val="21"/>
        </w:rPr>
        <w:t xml:space="preserve">And the third capability is encouraging </w:t>
      </w:r>
      <w:r w:rsidR="00740101" w:rsidRPr="00364CF4">
        <w:rPr>
          <w:rFonts w:ascii="Calibri" w:hAnsi="Calibri" w:cs="Calibri"/>
          <w:sz w:val="22"/>
          <w:szCs w:val="21"/>
        </w:rPr>
        <w:t xml:space="preserve">a high level of use: Mallesons developed </w:t>
      </w:r>
      <w:proofErr w:type="gramStart"/>
      <w:r w:rsidR="00740101" w:rsidRPr="00364CF4">
        <w:rPr>
          <w:rFonts w:ascii="Calibri" w:hAnsi="Calibri" w:cs="Calibri"/>
          <w:sz w:val="22"/>
          <w:szCs w:val="21"/>
        </w:rPr>
        <w:t>a number of</w:t>
      </w:r>
      <w:proofErr w:type="gramEnd"/>
      <w:r w:rsidR="00740101" w:rsidRPr="00364CF4">
        <w:rPr>
          <w:rFonts w:ascii="Calibri" w:hAnsi="Calibri" w:cs="Calibri"/>
          <w:sz w:val="22"/>
          <w:szCs w:val="21"/>
        </w:rPr>
        <w:t xml:space="preserve"> systematic enablers including in-house technology skills certification (</w:t>
      </w:r>
      <w:r w:rsidRPr="00364CF4">
        <w:rPr>
          <w:rFonts w:ascii="Calibri" w:hAnsi="Calibri" w:cs="Calibri"/>
          <w:sz w:val="22"/>
          <w:szCs w:val="21"/>
        </w:rPr>
        <w:t xml:space="preserve">known as </w:t>
      </w:r>
      <w:r w:rsidR="00740101" w:rsidRPr="00364CF4">
        <w:rPr>
          <w:rFonts w:ascii="Calibri" w:hAnsi="Calibri" w:cs="Calibri"/>
          <w:sz w:val="22"/>
          <w:szCs w:val="21"/>
        </w:rPr>
        <w:t>“Legal Transformation Belts”) and a firm-wide initiative (</w:t>
      </w:r>
      <w:r w:rsidRPr="00364CF4">
        <w:rPr>
          <w:rFonts w:ascii="Calibri" w:hAnsi="Calibri" w:cs="Calibri"/>
          <w:sz w:val="22"/>
          <w:szCs w:val="21"/>
        </w:rPr>
        <w:t xml:space="preserve">called </w:t>
      </w:r>
      <w:r w:rsidR="00740101" w:rsidRPr="00364CF4">
        <w:rPr>
          <w:rFonts w:ascii="Calibri" w:hAnsi="Calibri" w:cs="Calibri"/>
          <w:sz w:val="22"/>
          <w:szCs w:val="21"/>
        </w:rPr>
        <w:t>“Use It or Lose It”) that allocates to lawyers productive hours per year for self-driven AI learning. Over 1,300 staff have been trained on Harvey, and 96 percent of legal staff are active users (</w:t>
      </w:r>
      <w:r w:rsidRPr="00364CF4">
        <w:rPr>
          <w:rFonts w:ascii="Calibri" w:hAnsi="Calibri" w:cs="Calibri"/>
          <w:sz w:val="22"/>
          <w:szCs w:val="21"/>
        </w:rPr>
        <w:t xml:space="preserve">of which </w:t>
      </w:r>
      <w:r w:rsidR="00740101" w:rsidRPr="00364CF4">
        <w:rPr>
          <w:rFonts w:ascii="Calibri" w:hAnsi="Calibri" w:cs="Calibri"/>
          <w:sz w:val="22"/>
          <w:szCs w:val="21"/>
        </w:rPr>
        <w:t>50 percent access it more than four days per week). Active users report regularly reducing their cycle times for specific legal activities by 20 percent, increasing the quality of their outputs and using Harvey as a cognitive sparring partner or digital colleague.</w:t>
      </w:r>
    </w:p>
    <w:p w14:paraId="1DB03571" w14:textId="1B51279E" w:rsidR="00740101" w:rsidRPr="00364CF4" w:rsidRDefault="00740101" w:rsidP="00364CF4">
      <w:pPr>
        <w:spacing w:line="276" w:lineRule="auto"/>
        <w:rPr>
          <w:rFonts w:ascii="Calibri" w:hAnsi="Calibri" w:cs="Calibri"/>
          <w:sz w:val="22"/>
          <w:szCs w:val="21"/>
        </w:rPr>
      </w:pPr>
      <w:r w:rsidRPr="00364CF4">
        <w:rPr>
          <w:rFonts w:ascii="Calibri" w:hAnsi="Calibri" w:cs="Calibri"/>
          <w:sz w:val="22"/>
          <w:szCs w:val="21"/>
        </w:rPr>
        <w:t>Michelle Mahoney, chief innovation officer at Mallesons, summarized the firm’s approach</w:t>
      </w:r>
      <w:r w:rsidR="00642F37" w:rsidRPr="00364CF4">
        <w:rPr>
          <w:rFonts w:ascii="Calibri" w:hAnsi="Calibri" w:cs="Calibri"/>
          <w:sz w:val="22"/>
          <w:szCs w:val="21"/>
        </w:rPr>
        <w:t xml:space="preserve">, saying, </w:t>
      </w:r>
      <w:r w:rsidRPr="00364CF4">
        <w:rPr>
          <w:rFonts w:ascii="Calibri" w:hAnsi="Calibri" w:cs="Calibri"/>
          <w:sz w:val="22"/>
          <w:szCs w:val="21"/>
        </w:rPr>
        <w:t>“We need to reimagine every activity and the way we service our clients to operate in the era of AI. We don’t say AI is a tool. We say it is a member of our team.” This framing drives behavioral change, not just technical deployment.</w:t>
      </w:r>
    </w:p>
    <w:p w14:paraId="1D8DBF08" w14:textId="0BFEE39B" w:rsidR="001A4A2D" w:rsidRPr="00364CF4" w:rsidRDefault="00740101" w:rsidP="00364CF4">
      <w:pPr>
        <w:spacing w:line="276" w:lineRule="auto"/>
        <w:rPr>
          <w:rFonts w:ascii="Calibri" w:hAnsi="Calibri" w:cs="Calibri"/>
          <w:sz w:val="22"/>
          <w:szCs w:val="21"/>
        </w:rPr>
      </w:pPr>
      <w:r w:rsidRPr="00364CF4">
        <w:rPr>
          <w:rFonts w:ascii="Calibri" w:hAnsi="Calibri" w:cs="Calibri"/>
          <w:sz w:val="22"/>
          <w:szCs w:val="21"/>
        </w:rPr>
        <w:t>Mallesons’ effective use of Harvey is one step toward positioning the firm for long-term growth. Mallesons is also exploring new services, new revenue models, and creating a competitive advantage using AI.</w:t>
      </w:r>
    </w:p>
    <w:p w14:paraId="7E7FFB41" w14:textId="27D5720F" w:rsidR="004D01B3" w:rsidRPr="00364CF4" w:rsidRDefault="00E65E70" w:rsidP="00364CF4">
      <w:pPr>
        <w:spacing w:line="276" w:lineRule="auto"/>
        <w:rPr>
          <w:rFonts w:ascii="Calibri" w:hAnsi="Calibri" w:cs="Calibri"/>
          <w:sz w:val="22"/>
          <w:szCs w:val="21"/>
        </w:rPr>
      </w:pPr>
      <w:r w:rsidRPr="00364CF4">
        <w:rPr>
          <w:rFonts w:ascii="Calibri" w:hAnsi="Calibri" w:cs="Calibri"/>
          <w:sz w:val="22"/>
          <w:szCs w:val="21"/>
        </w:rPr>
        <w:t>Requirements to Outperform with Digital Colleagues</w:t>
      </w:r>
    </w:p>
    <w:p w14:paraId="0ED6DFB5" w14:textId="1C323386" w:rsidR="004D01B3" w:rsidRPr="00364CF4" w:rsidRDefault="004D01B3" w:rsidP="00364CF4">
      <w:pPr>
        <w:spacing w:line="276" w:lineRule="auto"/>
        <w:rPr>
          <w:rFonts w:ascii="Calibri" w:hAnsi="Calibri" w:cs="Calibri"/>
          <w:sz w:val="22"/>
          <w:szCs w:val="21"/>
        </w:rPr>
      </w:pPr>
      <w:r w:rsidRPr="00364CF4">
        <w:rPr>
          <w:rFonts w:ascii="Calibri" w:hAnsi="Calibri" w:cs="Calibri"/>
          <w:sz w:val="22"/>
          <w:szCs w:val="21"/>
        </w:rPr>
        <w:t>Digital colleagues represent a structural shift in how work is performed inside enterprises. They are not simply automation tools or chat interfaces. They are AI-enabled team members capable of executing complex tasks, collaborating across workflows, and operating continuously within defined governance boundaries.</w:t>
      </w:r>
    </w:p>
    <w:p w14:paraId="33AE825A" w14:textId="77777777" w:rsidR="008C7091" w:rsidRPr="00364CF4" w:rsidRDefault="008C7091" w:rsidP="00364CF4">
      <w:pPr>
        <w:spacing w:line="276" w:lineRule="auto"/>
        <w:rPr>
          <w:rFonts w:ascii="Calibri" w:hAnsi="Calibri" w:cs="Calibri"/>
          <w:sz w:val="22"/>
          <w:szCs w:val="21"/>
        </w:rPr>
      </w:pPr>
      <w:r w:rsidRPr="00364CF4">
        <w:rPr>
          <w:rFonts w:ascii="Calibri" w:hAnsi="Calibri" w:cs="Calibri"/>
          <w:sz w:val="22"/>
          <w:szCs w:val="21"/>
        </w:rPr>
        <w:t>Managing digital colleagues goes beyond managing the technology. It requires coordinated leadership across the CEO and top team, including the CIO, the chief human resources officer, and the chief risk officer. The enterprises that will outperform are not those with the most pilots using digital colleagues, but those that redesign work, clarify accountability, measure value rigorously, and align digital colleagues with strategic intent.</w:t>
      </w:r>
    </w:p>
    <w:p w14:paraId="0860CB7F" w14:textId="7B65C129" w:rsidR="0064549A" w:rsidRDefault="004D01B3" w:rsidP="00364CF4">
      <w:pPr>
        <w:spacing w:line="276" w:lineRule="auto"/>
        <w:rPr>
          <w:rFonts w:ascii="Calibri" w:hAnsi="Calibri" w:cs="Calibri"/>
          <w:sz w:val="22"/>
          <w:szCs w:val="21"/>
        </w:rPr>
      </w:pPr>
      <w:r w:rsidRPr="00364CF4">
        <w:rPr>
          <w:rFonts w:ascii="Calibri" w:hAnsi="Calibri" w:cs="Calibri"/>
          <w:sz w:val="22"/>
          <w:szCs w:val="21"/>
        </w:rPr>
        <w:t>Managing digital colleagues responsibly is both a performance opportunity and a leadership obligation.</w:t>
      </w:r>
      <w:r w:rsidR="005A3A57" w:rsidRPr="00364CF4">
        <w:rPr>
          <w:rFonts w:ascii="Calibri" w:hAnsi="Calibri" w:cs="Calibri"/>
          <w:sz w:val="22"/>
          <w:szCs w:val="21"/>
        </w:rPr>
        <w:t xml:space="preserve"> Is your enterprise up for the challenge?</w:t>
      </w:r>
    </w:p>
    <w:p w14:paraId="63CC2AEF" w14:textId="134F8587" w:rsidR="00364CF4" w:rsidRPr="00364CF4" w:rsidRDefault="00364CF4" w:rsidP="00364CF4">
      <w:pPr>
        <w:spacing w:line="276" w:lineRule="auto"/>
        <w:rPr>
          <w:rFonts w:ascii="Calibri" w:hAnsi="Calibri" w:cs="Calibri"/>
          <w:sz w:val="22"/>
          <w:szCs w:val="21"/>
        </w:rPr>
      </w:pPr>
      <w:r w:rsidRPr="00364CF4">
        <w:rPr>
          <w:rFonts w:ascii="Calibri" w:hAnsi="Calibri" w:cs="Calibri"/>
          <w:sz w:val="22"/>
          <w:szCs w:val="21"/>
        </w:rPr>
        <w:t>Speaker 1:</w:t>
      </w:r>
      <w:r w:rsidRPr="00364CF4">
        <w:rPr>
          <w:rFonts w:ascii="Calibri" w:hAnsi="Calibri" w:cs="Calibri"/>
          <w:sz w:val="22"/>
          <w:szCs w:val="21"/>
        </w:rPr>
        <w:tab/>
        <w:t>Thanks for listening to this reading of MIT CISR research, and thanks to the sponsors and patrons who support our work. Get free access to more research on our website at cisr.mit.edu.</w:t>
      </w:r>
    </w:p>
    <w:sectPr w:rsidR="00364CF4" w:rsidRPr="00364CF4">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B61C8" w14:textId="77777777" w:rsidR="000353EA" w:rsidRDefault="000353EA" w:rsidP="00D36C9E">
      <w:pPr>
        <w:spacing w:after="0" w:line="240" w:lineRule="auto"/>
      </w:pPr>
      <w:r>
        <w:separator/>
      </w:r>
    </w:p>
  </w:endnote>
  <w:endnote w:type="continuationSeparator" w:id="0">
    <w:p w14:paraId="645469F2" w14:textId="77777777" w:rsidR="000353EA" w:rsidRDefault="000353EA" w:rsidP="00D36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4875205"/>
      <w:docPartObj>
        <w:docPartGallery w:val="Page Numbers (Bottom of Page)"/>
        <w:docPartUnique/>
      </w:docPartObj>
    </w:sdtPr>
    <w:sdtContent>
      <w:p w14:paraId="4132E967" w14:textId="42376DEC" w:rsidR="00D53602" w:rsidRDefault="00D53602" w:rsidP="00930C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DDD632F" w14:textId="77777777" w:rsidR="00D53602" w:rsidRDefault="00D53602" w:rsidP="00D536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2560195"/>
      <w:docPartObj>
        <w:docPartGallery w:val="Page Numbers (Bottom of Page)"/>
        <w:docPartUnique/>
      </w:docPartObj>
    </w:sdtPr>
    <w:sdtContent>
      <w:p w14:paraId="439A3CE8" w14:textId="5089FCD5" w:rsidR="00D53602" w:rsidRDefault="00D53602" w:rsidP="00930C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76F4CD" w14:textId="77777777" w:rsidR="00D53602" w:rsidRDefault="00D53602" w:rsidP="00D536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6D858" w14:textId="77777777" w:rsidR="000353EA" w:rsidRDefault="000353EA" w:rsidP="00D36C9E">
      <w:pPr>
        <w:spacing w:after="0" w:line="240" w:lineRule="auto"/>
      </w:pPr>
      <w:r>
        <w:separator/>
      </w:r>
    </w:p>
  </w:footnote>
  <w:footnote w:type="continuationSeparator" w:id="0">
    <w:p w14:paraId="6E33D806" w14:textId="77777777" w:rsidR="000353EA" w:rsidRDefault="000353EA" w:rsidP="00D36C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E6078"/>
    <w:multiLevelType w:val="hybridMultilevel"/>
    <w:tmpl w:val="1E1EE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B922DA"/>
    <w:multiLevelType w:val="hybridMultilevel"/>
    <w:tmpl w:val="6388F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C85368"/>
    <w:multiLevelType w:val="multilevel"/>
    <w:tmpl w:val="1254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25449"/>
    <w:multiLevelType w:val="multilevel"/>
    <w:tmpl w:val="7E1C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DE11BB"/>
    <w:multiLevelType w:val="multilevel"/>
    <w:tmpl w:val="B77A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B556A7"/>
    <w:multiLevelType w:val="multilevel"/>
    <w:tmpl w:val="1C10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C64951"/>
    <w:multiLevelType w:val="multilevel"/>
    <w:tmpl w:val="C6DEEA58"/>
    <w:lvl w:ilvl="0">
      <w:start w:val="1"/>
      <w:numFmt w:val="decimal"/>
      <w:lvlText w:val="%1."/>
      <w:lvlJc w:val="left"/>
      <w:pPr>
        <w:tabs>
          <w:tab w:val="num" w:pos="360"/>
        </w:tabs>
        <w:ind w:left="36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num w:numId="1" w16cid:durableId="1728796541">
    <w:abstractNumId w:val="6"/>
  </w:num>
  <w:num w:numId="2" w16cid:durableId="537359236">
    <w:abstractNumId w:val="3"/>
  </w:num>
  <w:num w:numId="3" w16cid:durableId="2085645530">
    <w:abstractNumId w:val="5"/>
  </w:num>
  <w:num w:numId="4" w16cid:durableId="1944070604">
    <w:abstractNumId w:val="4"/>
  </w:num>
  <w:num w:numId="5" w16cid:durableId="1192452009">
    <w:abstractNumId w:val="2"/>
  </w:num>
  <w:num w:numId="6" w16cid:durableId="536041741">
    <w:abstractNumId w:val="1"/>
  </w:num>
  <w:num w:numId="7" w16cid:durableId="1600674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D05"/>
    <w:rsid w:val="0001382B"/>
    <w:rsid w:val="00014D15"/>
    <w:rsid w:val="000353EA"/>
    <w:rsid w:val="0005262A"/>
    <w:rsid w:val="00060F3C"/>
    <w:rsid w:val="00067832"/>
    <w:rsid w:val="0009054B"/>
    <w:rsid w:val="000971D5"/>
    <w:rsid w:val="000A2E52"/>
    <w:rsid w:val="000B0550"/>
    <w:rsid w:val="000B57B3"/>
    <w:rsid w:val="000E6810"/>
    <w:rsid w:val="000E7A72"/>
    <w:rsid w:val="000F3426"/>
    <w:rsid w:val="000F58CF"/>
    <w:rsid w:val="00102B5D"/>
    <w:rsid w:val="00103BB1"/>
    <w:rsid w:val="00107A13"/>
    <w:rsid w:val="00134888"/>
    <w:rsid w:val="00140F08"/>
    <w:rsid w:val="0014449B"/>
    <w:rsid w:val="00177800"/>
    <w:rsid w:val="0018703C"/>
    <w:rsid w:val="001A4A2D"/>
    <w:rsid w:val="001B02C1"/>
    <w:rsid w:val="001B446B"/>
    <w:rsid w:val="001C668B"/>
    <w:rsid w:val="001D153E"/>
    <w:rsid w:val="001F2023"/>
    <w:rsid w:val="00204101"/>
    <w:rsid w:val="00215155"/>
    <w:rsid w:val="00215876"/>
    <w:rsid w:val="00220172"/>
    <w:rsid w:val="0023344B"/>
    <w:rsid w:val="0023467B"/>
    <w:rsid w:val="00260E9A"/>
    <w:rsid w:val="0026710D"/>
    <w:rsid w:val="00267BEB"/>
    <w:rsid w:val="002A12DD"/>
    <w:rsid w:val="002A3CBD"/>
    <w:rsid w:val="002A6B29"/>
    <w:rsid w:val="002E0AB9"/>
    <w:rsid w:val="002E7239"/>
    <w:rsid w:val="003179BE"/>
    <w:rsid w:val="00322C9F"/>
    <w:rsid w:val="0032305C"/>
    <w:rsid w:val="00336A09"/>
    <w:rsid w:val="00341B50"/>
    <w:rsid w:val="00344BBD"/>
    <w:rsid w:val="00347361"/>
    <w:rsid w:val="00350F8E"/>
    <w:rsid w:val="00364CF4"/>
    <w:rsid w:val="003864C8"/>
    <w:rsid w:val="00391ADB"/>
    <w:rsid w:val="00397698"/>
    <w:rsid w:val="003A23F9"/>
    <w:rsid w:val="003E220B"/>
    <w:rsid w:val="003F5476"/>
    <w:rsid w:val="003F5F86"/>
    <w:rsid w:val="00400B67"/>
    <w:rsid w:val="004048C7"/>
    <w:rsid w:val="00411DD8"/>
    <w:rsid w:val="0041682C"/>
    <w:rsid w:val="0041745D"/>
    <w:rsid w:val="00417E9B"/>
    <w:rsid w:val="00433C83"/>
    <w:rsid w:val="00436D05"/>
    <w:rsid w:val="00441619"/>
    <w:rsid w:val="00485B9B"/>
    <w:rsid w:val="00486A95"/>
    <w:rsid w:val="00486E4D"/>
    <w:rsid w:val="0049084A"/>
    <w:rsid w:val="00496C3A"/>
    <w:rsid w:val="004B045A"/>
    <w:rsid w:val="004C3CAB"/>
    <w:rsid w:val="004D01B3"/>
    <w:rsid w:val="004D2B38"/>
    <w:rsid w:val="004D44C0"/>
    <w:rsid w:val="00511152"/>
    <w:rsid w:val="0052226B"/>
    <w:rsid w:val="0053506A"/>
    <w:rsid w:val="005522AB"/>
    <w:rsid w:val="0055771A"/>
    <w:rsid w:val="00565FCA"/>
    <w:rsid w:val="00575BED"/>
    <w:rsid w:val="005857CE"/>
    <w:rsid w:val="00596924"/>
    <w:rsid w:val="005A3A57"/>
    <w:rsid w:val="005A5FE2"/>
    <w:rsid w:val="005B0964"/>
    <w:rsid w:val="005E6DE2"/>
    <w:rsid w:val="005F53C8"/>
    <w:rsid w:val="00605D6B"/>
    <w:rsid w:val="006204C5"/>
    <w:rsid w:val="00626A40"/>
    <w:rsid w:val="00627F1D"/>
    <w:rsid w:val="00642F37"/>
    <w:rsid w:val="00643556"/>
    <w:rsid w:val="0064549A"/>
    <w:rsid w:val="00657F52"/>
    <w:rsid w:val="006636FC"/>
    <w:rsid w:val="0067511B"/>
    <w:rsid w:val="0067605E"/>
    <w:rsid w:val="006867F1"/>
    <w:rsid w:val="006A68C4"/>
    <w:rsid w:val="006A7732"/>
    <w:rsid w:val="006B46DB"/>
    <w:rsid w:val="006B57D5"/>
    <w:rsid w:val="006D7CB0"/>
    <w:rsid w:val="006E426C"/>
    <w:rsid w:val="00715FB6"/>
    <w:rsid w:val="0073323F"/>
    <w:rsid w:val="00735E66"/>
    <w:rsid w:val="00740101"/>
    <w:rsid w:val="00740C47"/>
    <w:rsid w:val="0075437C"/>
    <w:rsid w:val="0076144D"/>
    <w:rsid w:val="00763E0E"/>
    <w:rsid w:val="007707B5"/>
    <w:rsid w:val="00781426"/>
    <w:rsid w:val="007B385D"/>
    <w:rsid w:val="007C35F2"/>
    <w:rsid w:val="007D13B2"/>
    <w:rsid w:val="007F122E"/>
    <w:rsid w:val="007F7F64"/>
    <w:rsid w:val="008025DD"/>
    <w:rsid w:val="00831E1B"/>
    <w:rsid w:val="00832983"/>
    <w:rsid w:val="00845060"/>
    <w:rsid w:val="00846BEB"/>
    <w:rsid w:val="008573BC"/>
    <w:rsid w:val="00876F9E"/>
    <w:rsid w:val="0089687F"/>
    <w:rsid w:val="008A629C"/>
    <w:rsid w:val="008B3F9D"/>
    <w:rsid w:val="008C6801"/>
    <w:rsid w:val="008C7091"/>
    <w:rsid w:val="008D0512"/>
    <w:rsid w:val="008D4436"/>
    <w:rsid w:val="0093497F"/>
    <w:rsid w:val="009412C6"/>
    <w:rsid w:val="00965C1B"/>
    <w:rsid w:val="00985E48"/>
    <w:rsid w:val="009B0A19"/>
    <w:rsid w:val="009E6DCB"/>
    <w:rsid w:val="009E7030"/>
    <w:rsid w:val="009E73E2"/>
    <w:rsid w:val="009F519A"/>
    <w:rsid w:val="00A16C9D"/>
    <w:rsid w:val="00A1770E"/>
    <w:rsid w:val="00A26653"/>
    <w:rsid w:val="00A5280E"/>
    <w:rsid w:val="00A75509"/>
    <w:rsid w:val="00A76DF9"/>
    <w:rsid w:val="00A94B51"/>
    <w:rsid w:val="00AA2934"/>
    <w:rsid w:val="00AA72D3"/>
    <w:rsid w:val="00AB1892"/>
    <w:rsid w:val="00AB5C7F"/>
    <w:rsid w:val="00AD0839"/>
    <w:rsid w:val="00AE6496"/>
    <w:rsid w:val="00B05F00"/>
    <w:rsid w:val="00B16B85"/>
    <w:rsid w:val="00B31824"/>
    <w:rsid w:val="00B35BD2"/>
    <w:rsid w:val="00B458DD"/>
    <w:rsid w:val="00B5191B"/>
    <w:rsid w:val="00B62E9F"/>
    <w:rsid w:val="00B719CF"/>
    <w:rsid w:val="00B80FFF"/>
    <w:rsid w:val="00B87E1C"/>
    <w:rsid w:val="00B90E00"/>
    <w:rsid w:val="00BA378C"/>
    <w:rsid w:val="00BD6F84"/>
    <w:rsid w:val="00BE3DC2"/>
    <w:rsid w:val="00BE6C04"/>
    <w:rsid w:val="00C0244C"/>
    <w:rsid w:val="00C22C3B"/>
    <w:rsid w:val="00C31D8B"/>
    <w:rsid w:val="00C34B68"/>
    <w:rsid w:val="00C43983"/>
    <w:rsid w:val="00C45FBA"/>
    <w:rsid w:val="00C507B0"/>
    <w:rsid w:val="00C62165"/>
    <w:rsid w:val="00C62E16"/>
    <w:rsid w:val="00C67CDF"/>
    <w:rsid w:val="00C913D9"/>
    <w:rsid w:val="00C97F69"/>
    <w:rsid w:val="00CA23C7"/>
    <w:rsid w:val="00CA3C71"/>
    <w:rsid w:val="00CC55E6"/>
    <w:rsid w:val="00CD413C"/>
    <w:rsid w:val="00CD73D4"/>
    <w:rsid w:val="00CE7812"/>
    <w:rsid w:val="00D0499B"/>
    <w:rsid w:val="00D05563"/>
    <w:rsid w:val="00D05D7C"/>
    <w:rsid w:val="00D15174"/>
    <w:rsid w:val="00D36C9E"/>
    <w:rsid w:val="00D53602"/>
    <w:rsid w:val="00D56732"/>
    <w:rsid w:val="00D84415"/>
    <w:rsid w:val="00D875B3"/>
    <w:rsid w:val="00DB0B29"/>
    <w:rsid w:val="00DC47B8"/>
    <w:rsid w:val="00DD6538"/>
    <w:rsid w:val="00DE4CBF"/>
    <w:rsid w:val="00DF023C"/>
    <w:rsid w:val="00E06600"/>
    <w:rsid w:val="00E65E70"/>
    <w:rsid w:val="00EA09C3"/>
    <w:rsid w:val="00EB29FD"/>
    <w:rsid w:val="00EB7252"/>
    <w:rsid w:val="00EE2DAB"/>
    <w:rsid w:val="00EF0A52"/>
    <w:rsid w:val="00EF2ACE"/>
    <w:rsid w:val="00F222C7"/>
    <w:rsid w:val="00F34D33"/>
    <w:rsid w:val="00F350A7"/>
    <w:rsid w:val="00F373C8"/>
    <w:rsid w:val="00F379A6"/>
    <w:rsid w:val="00F4196E"/>
    <w:rsid w:val="00F45CEE"/>
    <w:rsid w:val="00F90A3B"/>
    <w:rsid w:val="00FA0E40"/>
    <w:rsid w:val="00FA0F31"/>
    <w:rsid w:val="00FD0C91"/>
    <w:rsid w:val="00FD78F3"/>
    <w:rsid w:val="00FE48CA"/>
    <w:rsid w:val="00FE6B3A"/>
    <w:rsid w:val="00FF221F"/>
    <w:rsid w:val="00FF365A"/>
    <w:rsid w:val="00FF6399"/>
    <w:rsid w:val="1BBD192F"/>
    <w:rsid w:val="1FC92578"/>
    <w:rsid w:val="28026962"/>
    <w:rsid w:val="3BF77A5C"/>
    <w:rsid w:val="4BB07E4A"/>
    <w:rsid w:val="773EA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1B0DC"/>
  <w15:chartTrackingRefBased/>
  <w15:docId w15:val="{1C4C2A3D-A7B2-4A2D-B435-CD7820F9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7B0"/>
    <w:pPr>
      <w:spacing w:line="480" w:lineRule="auto"/>
    </w:pPr>
    <w:rPr>
      <w:sz w:val="28"/>
    </w:rPr>
  </w:style>
  <w:style w:type="paragraph" w:styleId="Heading1">
    <w:name w:val="heading 1"/>
    <w:basedOn w:val="Normal"/>
    <w:next w:val="Normal"/>
    <w:link w:val="Heading1Char"/>
    <w:uiPriority w:val="9"/>
    <w:qFormat/>
    <w:rsid w:val="00436D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6D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36D05"/>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436D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36D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36D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436D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D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D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D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36D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36D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36D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36D05"/>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36D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436D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D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D05"/>
    <w:rPr>
      <w:rFonts w:eastAsiaTheme="majorEastAsia" w:cstheme="majorBidi"/>
      <w:color w:val="272727" w:themeColor="text1" w:themeTint="D8"/>
    </w:rPr>
  </w:style>
  <w:style w:type="paragraph" w:styleId="Title">
    <w:name w:val="Title"/>
    <w:basedOn w:val="Normal"/>
    <w:next w:val="Normal"/>
    <w:link w:val="TitleChar"/>
    <w:uiPriority w:val="10"/>
    <w:qFormat/>
    <w:rsid w:val="00436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D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D05"/>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436D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D05"/>
    <w:pPr>
      <w:spacing w:before="160"/>
      <w:jc w:val="center"/>
    </w:pPr>
    <w:rPr>
      <w:i/>
      <w:iCs/>
      <w:color w:val="404040" w:themeColor="text1" w:themeTint="BF"/>
    </w:rPr>
  </w:style>
  <w:style w:type="character" w:customStyle="1" w:styleId="QuoteChar">
    <w:name w:val="Quote Char"/>
    <w:basedOn w:val="DefaultParagraphFont"/>
    <w:link w:val="Quote"/>
    <w:uiPriority w:val="29"/>
    <w:rsid w:val="00436D05"/>
    <w:rPr>
      <w:i/>
      <w:iCs/>
      <w:color w:val="404040" w:themeColor="text1" w:themeTint="BF"/>
    </w:rPr>
  </w:style>
  <w:style w:type="paragraph" w:styleId="ListParagraph">
    <w:name w:val="List Paragraph"/>
    <w:basedOn w:val="Normal"/>
    <w:uiPriority w:val="34"/>
    <w:qFormat/>
    <w:rsid w:val="00436D05"/>
    <w:pPr>
      <w:ind w:left="720"/>
      <w:contextualSpacing/>
    </w:pPr>
  </w:style>
  <w:style w:type="character" w:styleId="IntenseEmphasis">
    <w:name w:val="Intense Emphasis"/>
    <w:basedOn w:val="DefaultParagraphFont"/>
    <w:uiPriority w:val="21"/>
    <w:qFormat/>
    <w:rsid w:val="00436D05"/>
    <w:rPr>
      <w:i/>
      <w:iCs/>
      <w:color w:val="0F4761" w:themeColor="accent1" w:themeShade="BF"/>
    </w:rPr>
  </w:style>
  <w:style w:type="paragraph" w:styleId="IntenseQuote">
    <w:name w:val="Intense Quote"/>
    <w:basedOn w:val="Normal"/>
    <w:next w:val="Normal"/>
    <w:link w:val="IntenseQuoteChar"/>
    <w:uiPriority w:val="30"/>
    <w:qFormat/>
    <w:rsid w:val="00436D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6D05"/>
    <w:rPr>
      <w:i/>
      <w:iCs/>
      <w:color w:val="0F4761" w:themeColor="accent1" w:themeShade="BF"/>
    </w:rPr>
  </w:style>
  <w:style w:type="character" w:styleId="IntenseReference">
    <w:name w:val="Intense Reference"/>
    <w:basedOn w:val="DefaultParagraphFont"/>
    <w:uiPriority w:val="32"/>
    <w:qFormat/>
    <w:rsid w:val="00436D05"/>
    <w:rPr>
      <w:b/>
      <w:bCs/>
      <w:smallCaps/>
      <w:color w:val="0F4761" w:themeColor="accent1" w:themeShade="BF"/>
      <w:spacing w:val="5"/>
    </w:rPr>
  </w:style>
  <w:style w:type="paragraph" w:styleId="Revision">
    <w:name w:val="Revision"/>
    <w:hidden/>
    <w:uiPriority w:val="99"/>
    <w:semiHidden/>
    <w:rsid w:val="00C43983"/>
    <w:pPr>
      <w:spacing w:after="0" w:line="240" w:lineRule="auto"/>
    </w:pPr>
  </w:style>
  <w:style w:type="paragraph" w:styleId="FootnoteText">
    <w:name w:val="footnote text"/>
    <w:basedOn w:val="Normal"/>
    <w:link w:val="FootnoteTextChar"/>
    <w:uiPriority w:val="99"/>
    <w:semiHidden/>
    <w:unhideWhenUsed/>
    <w:rsid w:val="00D36C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6C9E"/>
    <w:rPr>
      <w:sz w:val="20"/>
      <w:szCs w:val="20"/>
    </w:rPr>
  </w:style>
  <w:style w:type="character" w:styleId="FootnoteReference">
    <w:name w:val="footnote reference"/>
    <w:basedOn w:val="DefaultParagraphFont"/>
    <w:uiPriority w:val="99"/>
    <w:semiHidden/>
    <w:unhideWhenUsed/>
    <w:rsid w:val="00D36C9E"/>
    <w:rPr>
      <w:vertAlign w:val="superscript"/>
    </w:rPr>
  </w:style>
  <w:style w:type="character" w:styleId="Hyperlink">
    <w:name w:val="Hyperlink"/>
    <w:basedOn w:val="DefaultParagraphFont"/>
    <w:uiPriority w:val="99"/>
    <w:unhideWhenUsed/>
    <w:rsid w:val="006B57D5"/>
    <w:rPr>
      <w:color w:val="467886" w:themeColor="hyperlink"/>
      <w:u w:val="single"/>
    </w:rPr>
  </w:style>
  <w:style w:type="character" w:styleId="UnresolvedMention">
    <w:name w:val="Unresolved Mention"/>
    <w:basedOn w:val="DefaultParagraphFont"/>
    <w:uiPriority w:val="99"/>
    <w:semiHidden/>
    <w:unhideWhenUsed/>
    <w:rsid w:val="006B57D5"/>
    <w:rPr>
      <w:color w:val="605E5C"/>
      <w:shd w:val="clear" w:color="auto" w:fill="E1DFDD"/>
    </w:rPr>
  </w:style>
  <w:style w:type="character" w:styleId="CommentReference">
    <w:name w:val="annotation reference"/>
    <w:basedOn w:val="DefaultParagraphFont"/>
    <w:uiPriority w:val="99"/>
    <w:semiHidden/>
    <w:unhideWhenUsed/>
    <w:rsid w:val="005A3A57"/>
    <w:rPr>
      <w:sz w:val="16"/>
      <w:szCs w:val="16"/>
    </w:rPr>
  </w:style>
  <w:style w:type="paragraph" w:styleId="CommentText">
    <w:name w:val="annotation text"/>
    <w:basedOn w:val="Normal"/>
    <w:link w:val="CommentTextChar"/>
    <w:uiPriority w:val="99"/>
    <w:unhideWhenUsed/>
    <w:rsid w:val="005A3A57"/>
    <w:pPr>
      <w:spacing w:line="240" w:lineRule="auto"/>
    </w:pPr>
    <w:rPr>
      <w:sz w:val="20"/>
      <w:szCs w:val="20"/>
    </w:rPr>
  </w:style>
  <w:style w:type="character" w:customStyle="1" w:styleId="CommentTextChar">
    <w:name w:val="Comment Text Char"/>
    <w:basedOn w:val="DefaultParagraphFont"/>
    <w:link w:val="CommentText"/>
    <w:uiPriority w:val="99"/>
    <w:rsid w:val="005A3A57"/>
    <w:rPr>
      <w:sz w:val="20"/>
      <w:szCs w:val="20"/>
    </w:rPr>
  </w:style>
  <w:style w:type="paragraph" w:styleId="CommentSubject">
    <w:name w:val="annotation subject"/>
    <w:basedOn w:val="CommentText"/>
    <w:next w:val="CommentText"/>
    <w:link w:val="CommentSubjectChar"/>
    <w:uiPriority w:val="99"/>
    <w:semiHidden/>
    <w:unhideWhenUsed/>
    <w:rsid w:val="005A3A57"/>
    <w:rPr>
      <w:b/>
      <w:bCs/>
    </w:rPr>
  </w:style>
  <w:style w:type="character" w:customStyle="1" w:styleId="CommentSubjectChar">
    <w:name w:val="Comment Subject Char"/>
    <w:basedOn w:val="CommentTextChar"/>
    <w:link w:val="CommentSubject"/>
    <w:uiPriority w:val="99"/>
    <w:semiHidden/>
    <w:rsid w:val="005A3A57"/>
    <w:rPr>
      <w:b/>
      <w:bCs/>
      <w:sz w:val="20"/>
      <w:szCs w:val="20"/>
    </w:rPr>
  </w:style>
  <w:style w:type="paragraph" w:styleId="Header">
    <w:name w:val="header"/>
    <w:basedOn w:val="Normal"/>
    <w:link w:val="HeaderChar"/>
    <w:uiPriority w:val="99"/>
    <w:unhideWhenUsed/>
    <w:rsid w:val="00686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7F1"/>
  </w:style>
  <w:style w:type="paragraph" w:styleId="Footer">
    <w:name w:val="footer"/>
    <w:basedOn w:val="Normal"/>
    <w:link w:val="FooterChar"/>
    <w:uiPriority w:val="99"/>
    <w:unhideWhenUsed/>
    <w:rsid w:val="00686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7F1"/>
  </w:style>
  <w:style w:type="character" w:styleId="FollowedHyperlink">
    <w:name w:val="FollowedHyperlink"/>
    <w:basedOn w:val="DefaultParagraphFont"/>
    <w:uiPriority w:val="99"/>
    <w:semiHidden/>
    <w:unhideWhenUsed/>
    <w:rsid w:val="00A16C9D"/>
    <w:rPr>
      <w:color w:val="96607D" w:themeColor="followedHyperlink"/>
      <w:u w:val="single"/>
    </w:rPr>
  </w:style>
  <w:style w:type="paragraph" w:styleId="TOCHeading">
    <w:name w:val="TOC Heading"/>
    <w:basedOn w:val="Heading1"/>
    <w:next w:val="Normal"/>
    <w:uiPriority w:val="39"/>
    <w:unhideWhenUsed/>
    <w:qFormat/>
    <w:rsid w:val="00433C83"/>
    <w:pPr>
      <w:spacing w:before="480" w:after="0" w:line="276" w:lineRule="auto"/>
      <w:outlineLvl w:val="9"/>
    </w:pPr>
    <w:rPr>
      <w:b/>
      <w:bCs/>
      <w:kern w:val="0"/>
      <w:sz w:val="28"/>
      <w:szCs w:val="28"/>
      <w14:ligatures w14:val="none"/>
    </w:rPr>
  </w:style>
  <w:style w:type="paragraph" w:styleId="TOC2">
    <w:name w:val="toc 2"/>
    <w:basedOn w:val="Normal"/>
    <w:next w:val="Normal"/>
    <w:autoRedefine/>
    <w:uiPriority w:val="39"/>
    <w:unhideWhenUsed/>
    <w:rsid w:val="00433C83"/>
    <w:pPr>
      <w:spacing w:before="120" w:after="0"/>
      <w:ind w:left="240"/>
    </w:pPr>
    <w:rPr>
      <w:b/>
      <w:bCs/>
      <w:sz w:val="22"/>
      <w:szCs w:val="22"/>
    </w:rPr>
  </w:style>
  <w:style w:type="paragraph" w:styleId="TOC1">
    <w:name w:val="toc 1"/>
    <w:basedOn w:val="Normal"/>
    <w:next w:val="Normal"/>
    <w:autoRedefine/>
    <w:uiPriority w:val="39"/>
    <w:unhideWhenUsed/>
    <w:rsid w:val="00433C83"/>
    <w:pPr>
      <w:spacing w:before="120" w:after="0"/>
    </w:pPr>
    <w:rPr>
      <w:b/>
      <w:bCs/>
      <w:i/>
      <w:iCs/>
    </w:rPr>
  </w:style>
  <w:style w:type="paragraph" w:styleId="TOC3">
    <w:name w:val="toc 3"/>
    <w:basedOn w:val="Normal"/>
    <w:next w:val="Normal"/>
    <w:autoRedefine/>
    <w:uiPriority w:val="39"/>
    <w:semiHidden/>
    <w:unhideWhenUsed/>
    <w:rsid w:val="00433C83"/>
    <w:pPr>
      <w:spacing w:after="0"/>
      <w:ind w:left="480"/>
    </w:pPr>
    <w:rPr>
      <w:sz w:val="20"/>
      <w:szCs w:val="20"/>
    </w:rPr>
  </w:style>
  <w:style w:type="paragraph" w:styleId="TOC4">
    <w:name w:val="toc 4"/>
    <w:basedOn w:val="Normal"/>
    <w:next w:val="Normal"/>
    <w:autoRedefine/>
    <w:uiPriority w:val="39"/>
    <w:semiHidden/>
    <w:unhideWhenUsed/>
    <w:rsid w:val="00433C83"/>
    <w:pPr>
      <w:spacing w:after="0"/>
      <w:ind w:left="720"/>
    </w:pPr>
    <w:rPr>
      <w:sz w:val="20"/>
      <w:szCs w:val="20"/>
    </w:rPr>
  </w:style>
  <w:style w:type="paragraph" w:styleId="TOC5">
    <w:name w:val="toc 5"/>
    <w:basedOn w:val="Normal"/>
    <w:next w:val="Normal"/>
    <w:autoRedefine/>
    <w:uiPriority w:val="39"/>
    <w:semiHidden/>
    <w:unhideWhenUsed/>
    <w:rsid w:val="00433C83"/>
    <w:pPr>
      <w:spacing w:after="0"/>
      <w:ind w:left="960"/>
    </w:pPr>
    <w:rPr>
      <w:sz w:val="20"/>
      <w:szCs w:val="20"/>
    </w:rPr>
  </w:style>
  <w:style w:type="paragraph" w:styleId="TOC6">
    <w:name w:val="toc 6"/>
    <w:basedOn w:val="Normal"/>
    <w:next w:val="Normal"/>
    <w:autoRedefine/>
    <w:uiPriority w:val="39"/>
    <w:semiHidden/>
    <w:unhideWhenUsed/>
    <w:rsid w:val="00433C83"/>
    <w:pPr>
      <w:spacing w:after="0"/>
      <w:ind w:left="1200"/>
    </w:pPr>
    <w:rPr>
      <w:sz w:val="20"/>
      <w:szCs w:val="20"/>
    </w:rPr>
  </w:style>
  <w:style w:type="paragraph" w:styleId="TOC7">
    <w:name w:val="toc 7"/>
    <w:basedOn w:val="Normal"/>
    <w:next w:val="Normal"/>
    <w:autoRedefine/>
    <w:uiPriority w:val="39"/>
    <w:semiHidden/>
    <w:unhideWhenUsed/>
    <w:rsid w:val="00433C83"/>
    <w:pPr>
      <w:spacing w:after="0"/>
      <w:ind w:left="1440"/>
    </w:pPr>
    <w:rPr>
      <w:sz w:val="20"/>
      <w:szCs w:val="20"/>
    </w:rPr>
  </w:style>
  <w:style w:type="paragraph" w:styleId="TOC8">
    <w:name w:val="toc 8"/>
    <w:basedOn w:val="Normal"/>
    <w:next w:val="Normal"/>
    <w:autoRedefine/>
    <w:uiPriority w:val="39"/>
    <w:semiHidden/>
    <w:unhideWhenUsed/>
    <w:rsid w:val="00433C83"/>
    <w:pPr>
      <w:spacing w:after="0"/>
      <w:ind w:left="1680"/>
    </w:pPr>
    <w:rPr>
      <w:sz w:val="20"/>
      <w:szCs w:val="20"/>
    </w:rPr>
  </w:style>
  <w:style w:type="paragraph" w:styleId="TOC9">
    <w:name w:val="toc 9"/>
    <w:basedOn w:val="Normal"/>
    <w:next w:val="Normal"/>
    <w:autoRedefine/>
    <w:uiPriority w:val="39"/>
    <w:semiHidden/>
    <w:unhideWhenUsed/>
    <w:rsid w:val="00433C83"/>
    <w:pPr>
      <w:spacing w:after="0"/>
      <w:ind w:left="1920"/>
    </w:pPr>
    <w:rPr>
      <w:sz w:val="20"/>
      <w:szCs w:val="20"/>
    </w:rPr>
  </w:style>
  <w:style w:type="character" w:styleId="PageNumber">
    <w:name w:val="page number"/>
    <w:basedOn w:val="DefaultParagraphFont"/>
    <w:uiPriority w:val="99"/>
    <w:semiHidden/>
    <w:unhideWhenUsed/>
    <w:rsid w:val="00D53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3C2E8-1A74-47A6-94F0-8235F3971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1862</Words>
  <Characters>10097</Characters>
  <Application>Microsoft Office Word</Application>
  <DocSecurity>0</DocSecurity>
  <Lines>144</Lines>
  <Paragraphs>39</Paragraphs>
  <ScaleCrop>false</ScaleCrop>
  <HeadingPairs>
    <vt:vector size="2" baseType="variant">
      <vt:variant>
        <vt:lpstr>Title</vt:lpstr>
      </vt:variant>
      <vt:variant>
        <vt:i4>1</vt:i4>
      </vt:variant>
    </vt:vector>
  </HeadingPairs>
  <TitlesOfParts>
    <vt:vector size="1" baseType="lpstr">
      <vt:lpstr/>
    </vt:vector>
  </TitlesOfParts>
  <Company>MIT</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 Weill</dc:creator>
  <cp:keywords/>
  <dc:description/>
  <cp:lastModifiedBy>Cheryl A Miller</cp:lastModifiedBy>
  <cp:revision>3</cp:revision>
  <dcterms:created xsi:type="dcterms:W3CDTF">2026-04-23T20:17:00Z</dcterms:created>
  <dcterms:modified xsi:type="dcterms:W3CDTF">2026-04-23T20:25:00Z</dcterms:modified>
</cp:coreProperties>
</file>