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0D1D" w14:textId="47E5B235" w:rsidR="007B7178" w:rsidRPr="007B7178" w:rsidRDefault="007B7178" w:rsidP="007B7178">
      <w:r w:rsidRPr="007B7178">
        <w:t>Speaker 1:</w:t>
      </w:r>
      <w:r w:rsidRPr="007B7178">
        <w:tab/>
        <w:t>Welcome to the MIT CISR Research Briefing series. The Center for Information Systems Research is based at the Sloan School of Management at MIT. We study digital transformation.</w:t>
      </w:r>
    </w:p>
    <w:p w14:paraId="5A714CF4" w14:textId="3642B5BB" w:rsidR="00C51C9D" w:rsidRPr="007B7178" w:rsidRDefault="007B7178" w:rsidP="007B7178">
      <w:r w:rsidRPr="007B7178">
        <w:t xml:space="preserve">Barb Wixom: </w:t>
      </w:r>
      <w:r w:rsidR="00C51C9D" w:rsidRPr="007B7178">
        <w:t>Hi, I’m Barb Wixom, a principal research scientist with MIT CISR. Today I’m excited to share with you the November 2025 research briefing that I co-authored with Joaquin Rodriguez, Gabe Piccoli, and Cynthia Beath—</w:t>
      </w:r>
    </w:p>
    <w:p w14:paraId="16593BE5" w14:textId="26FD31EE" w:rsidR="0009229B" w:rsidRPr="007B7178" w:rsidRDefault="00FD086C" w:rsidP="007B7178">
      <w:r w:rsidRPr="007B7178">
        <w:t>Data Liquidity</w:t>
      </w:r>
      <w:r w:rsidR="00E81B2F" w:rsidRPr="007B7178">
        <w:t xml:space="preserve"> Levers</w:t>
      </w:r>
      <w:r w:rsidR="00782ABB" w:rsidRPr="007B7178">
        <w:t xml:space="preserve"> at </w:t>
      </w:r>
      <w:r w:rsidR="0009229B" w:rsidRPr="007B7178">
        <w:t>Caterpillar</w:t>
      </w:r>
    </w:p>
    <w:p w14:paraId="22E6015C" w14:textId="4D992CCE" w:rsidR="00AF70F2" w:rsidRPr="007B7178" w:rsidRDefault="00B041FA" w:rsidP="007B7178">
      <w:r w:rsidRPr="007B7178">
        <w:t>Data liquidity</w:t>
      </w:r>
      <w:r w:rsidR="004C3A19" w:rsidRPr="007B7178">
        <w:t>—</w:t>
      </w:r>
      <w:r w:rsidRPr="007B7178">
        <w:t>the ease of data asset reuse and recombination</w:t>
      </w:r>
      <w:r w:rsidR="004C3A19" w:rsidRPr="007B7178">
        <w:t>—</w:t>
      </w:r>
      <w:r w:rsidRPr="007B7178">
        <w:t xml:space="preserve">matters to business performance. </w:t>
      </w:r>
      <w:r w:rsidR="004F1263" w:rsidRPr="007B7178">
        <w:t>In a recent MIT CISR survey,</w:t>
      </w:r>
      <w:r w:rsidR="00D11204" w:rsidRPr="007B7178">
        <w:t xml:space="preserve"> </w:t>
      </w:r>
      <w:r w:rsidR="004F1263" w:rsidRPr="007B7178">
        <w:t>o</w:t>
      </w:r>
      <w:r w:rsidR="004C3A19" w:rsidRPr="007B7178">
        <w:t xml:space="preserve">rganizations </w:t>
      </w:r>
      <w:r w:rsidR="00EC53BF" w:rsidRPr="007B7178">
        <w:t xml:space="preserve">with </w:t>
      </w:r>
      <w:r w:rsidR="004C3A19" w:rsidRPr="007B7178">
        <w:t xml:space="preserve">high </w:t>
      </w:r>
      <w:r w:rsidR="00EC53BF" w:rsidRPr="007B7178">
        <w:t>data liquidity</w:t>
      </w:r>
      <w:r w:rsidR="00AF70F2" w:rsidRPr="007B7178">
        <w:t xml:space="preserve"> </w:t>
      </w:r>
      <w:r w:rsidR="00EC53BF" w:rsidRPr="007B7178">
        <w:t>report</w:t>
      </w:r>
      <w:r w:rsidR="004C3A19" w:rsidRPr="007B7178">
        <w:t>ed</w:t>
      </w:r>
      <w:r w:rsidR="00EC53BF" w:rsidRPr="007B7178">
        <w:t xml:space="preserve"> </w:t>
      </w:r>
      <w:r w:rsidR="00A40283" w:rsidRPr="007B7178">
        <w:t xml:space="preserve">14 percent higher </w:t>
      </w:r>
      <w:r w:rsidR="00E67612" w:rsidRPr="007B7178">
        <w:t xml:space="preserve">scores for </w:t>
      </w:r>
      <w:r w:rsidR="00EC53BF" w:rsidRPr="007B7178">
        <w:t>customer experience and time to market</w:t>
      </w:r>
      <w:r w:rsidR="004C3A19" w:rsidRPr="007B7178">
        <w:t xml:space="preserve"> than</w:t>
      </w:r>
      <w:r w:rsidR="00AF70F2" w:rsidRPr="007B7178">
        <w:t xml:space="preserve"> </w:t>
      </w:r>
      <w:r w:rsidR="004C3A19" w:rsidRPr="007B7178">
        <w:t xml:space="preserve">organizations with </w:t>
      </w:r>
      <w:r w:rsidR="00AF70F2" w:rsidRPr="007B7178">
        <w:t xml:space="preserve">low </w:t>
      </w:r>
      <w:r w:rsidR="00AC4A67" w:rsidRPr="007B7178">
        <w:t>data liquidity</w:t>
      </w:r>
      <w:r w:rsidR="004F1263" w:rsidRPr="007B7178">
        <w:t>.</w:t>
      </w:r>
      <w:r w:rsidR="00F90B5E" w:rsidRPr="007B7178">
        <w:t xml:space="preserve"> </w:t>
      </w:r>
      <w:r w:rsidRPr="007B7178">
        <w:t>H</w:t>
      </w:r>
      <w:r w:rsidR="00C02D2B" w:rsidRPr="007B7178">
        <w:t>igh</w:t>
      </w:r>
      <w:r w:rsidR="003D51CF" w:rsidRPr="007B7178">
        <w:t>-</w:t>
      </w:r>
      <w:r w:rsidR="00C02D2B" w:rsidRPr="007B7178">
        <w:t xml:space="preserve">liquidity </w:t>
      </w:r>
      <w:r w:rsidR="0020519E" w:rsidRPr="007B7178">
        <w:t xml:space="preserve">organizations </w:t>
      </w:r>
      <w:r w:rsidR="00C02D2B" w:rsidRPr="007B7178">
        <w:t>also outperform</w:t>
      </w:r>
      <w:r w:rsidR="00DA57B0" w:rsidRPr="007B7178">
        <w:t>ed</w:t>
      </w:r>
      <w:r w:rsidR="00C02D2B" w:rsidRPr="007B7178">
        <w:t xml:space="preserve"> low-liquidity </w:t>
      </w:r>
      <w:r w:rsidR="0020519E" w:rsidRPr="007B7178">
        <w:t xml:space="preserve">organizations </w:t>
      </w:r>
      <w:r w:rsidR="00C02D2B" w:rsidRPr="007B7178">
        <w:t xml:space="preserve">in other ways: </w:t>
      </w:r>
      <w:r w:rsidR="00574173" w:rsidRPr="007B7178">
        <w:t>data sharing within the enterprise and beyond</w:t>
      </w:r>
      <w:r w:rsidR="00A40283" w:rsidRPr="007B7178">
        <w:t xml:space="preserve"> </w:t>
      </w:r>
      <w:r w:rsidR="004C3A19" w:rsidRPr="007B7178">
        <w:t>wa</w:t>
      </w:r>
      <w:r w:rsidR="00C02D2B" w:rsidRPr="007B7178">
        <w:t>s</w:t>
      </w:r>
      <w:r w:rsidR="00A40283" w:rsidRPr="007B7178">
        <w:t xml:space="preserve"> 28 percent easier</w:t>
      </w:r>
      <w:r w:rsidR="00574173" w:rsidRPr="007B7178">
        <w:t xml:space="preserve">, </w:t>
      </w:r>
      <w:r w:rsidR="00C02D2B" w:rsidRPr="007B7178">
        <w:t xml:space="preserve">data monetization impact </w:t>
      </w:r>
      <w:r w:rsidR="004C3A19" w:rsidRPr="007B7178">
        <w:t>wa</w:t>
      </w:r>
      <w:r w:rsidR="00C02D2B" w:rsidRPr="007B7178">
        <w:t xml:space="preserve">s </w:t>
      </w:r>
      <w:r w:rsidR="00A40283" w:rsidRPr="007B7178">
        <w:t xml:space="preserve">24 percent </w:t>
      </w:r>
      <w:r w:rsidR="00574173" w:rsidRPr="007B7178">
        <w:t xml:space="preserve">greater, and </w:t>
      </w:r>
      <w:r w:rsidR="00D45D1D" w:rsidRPr="007B7178">
        <w:t>employe</w:t>
      </w:r>
      <w:r w:rsidR="00BC46E5" w:rsidRPr="007B7178">
        <w:t>e</w:t>
      </w:r>
      <w:r w:rsidR="00D45D1D" w:rsidRPr="007B7178">
        <w:t>s</w:t>
      </w:r>
      <w:r w:rsidR="00C02D2B" w:rsidRPr="007B7178">
        <w:t xml:space="preserve"> spen</w:t>
      </w:r>
      <w:r w:rsidR="004C3A19" w:rsidRPr="007B7178">
        <w:t>t</w:t>
      </w:r>
      <w:r w:rsidR="00D45D1D" w:rsidRPr="007B7178">
        <w:t xml:space="preserve"> </w:t>
      </w:r>
      <w:r w:rsidR="00574173" w:rsidRPr="007B7178">
        <w:t xml:space="preserve">nearly twice as much </w:t>
      </w:r>
      <w:r w:rsidR="00D45D1D" w:rsidRPr="007B7178">
        <w:t xml:space="preserve">time </w:t>
      </w:r>
      <w:r w:rsidR="00C7270F" w:rsidRPr="007B7178">
        <w:t xml:space="preserve">gleaning </w:t>
      </w:r>
      <w:r w:rsidR="00D45D1D" w:rsidRPr="007B7178">
        <w:t>insight</w:t>
      </w:r>
      <w:r w:rsidR="004C3A19" w:rsidRPr="007B7178">
        <w:t>s</w:t>
      </w:r>
      <w:r w:rsidR="00D45D1D" w:rsidRPr="007B7178">
        <w:t xml:space="preserve"> from data</w:t>
      </w:r>
      <w:r w:rsidR="00AF70F2" w:rsidRPr="007B7178">
        <w:t>.</w:t>
      </w:r>
      <w:r w:rsidR="008E1B07" w:rsidRPr="007B7178">
        <w:t xml:space="preserve"> </w:t>
      </w:r>
    </w:p>
    <w:p w14:paraId="7C2FE100" w14:textId="48A4A7BC" w:rsidR="00391C35" w:rsidRPr="007B7178" w:rsidRDefault="00B041FA" w:rsidP="007B7178">
      <w:r w:rsidRPr="007B7178">
        <w:t>H</w:t>
      </w:r>
      <w:r w:rsidR="00391C35" w:rsidRPr="007B7178">
        <w:t xml:space="preserve">ow </w:t>
      </w:r>
      <w:r w:rsidRPr="007B7178">
        <w:t xml:space="preserve">do </w:t>
      </w:r>
      <w:r w:rsidR="00391C35" w:rsidRPr="007B7178">
        <w:t>organizations build data liquidity</w:t>
      </w:r>
      <w:r w:rsidRPr="007B7178">
        <w:t>?</w:t>
      </w:r>
      <w:r w:rsidR="00391C35" w:rsidRPr="007B7178">
        <w:t xml:space="preserve"> </w:t>
      </w:r>
      <w:r w:rsidR="008B3F9C" w:rsidRPr="007B7178">
        <w:t xml:space="preserve">Our previous research </w:t>
      </w:r>
      <w:r w:rsidR="00391C35" w:rsidRPr="007B7178">
        <w:t xml:space="preserve">identified </w:t>
      </w:r>
      <w:r w:rsidR="008B3F9C" w:rsidRPr="007B7178">
        <w:t xml:space="preserve">important </w:t>
      </w:r>
      <w:r w:rsidR="00574173" w:rsidRPr="007B7178">
        <w:t>foundational</w:t>
      </w:r>
      <w:r w:rsidR="008B3F9C" w:rsidRPr="007B7178">
        <w:t xml:space="preserve"> tactics: Organizations </w:t>
      </w:r>
      <w:r w:rsidR="00AC768A" w:rsidRPr="007B7178">
        <w:t>invest in</w:t>
      </w:r>
      <w:r w:rsidR="008B3F9C" w:rsidRPr="007B7178">
        <w:t xml:space="preserve"> data monetization capabilities</w:t>
      </w:r>
      <w:r w:rsidR="00253A9E" w:rsidRPr="007B7178">
        <w:t>,</w:t>
      </w:r>
      <w:r w:rsidR="008B3F9C" w:rsidRPr="007B7178">
        <w:t xml:space="preserve"> using practices such as data cataloging and data lineage management as well as adopting cloud-based database technology and implementing security controls. And they </w:t>
      </w:r>
      <w:r w:rsidR="008E1B07" w:rsidRPr="007B7178">
        <w:t>design and deploy modular data assets</w:t>
      </w:r>
      <w:r w:rsidR="00AC768A" w:rsidRPr="007B7178">
        <w:t xml:space="preserve">. </w:t>
      </w:r>
    </w:p>
    <w:p w14:paraId="784B6F46" w14:textId="3EEB7A5B" w:rsidR="00690935" w:rsidRPr="007B7178" w:rsidRDefault="00C7270F" w:rsidP="007B7178">
      <w:r w:rsidRPr="007B7178">
        <w:t>Caterpillar</w:t>
      </w:r>
      <w:r w:rsidR="00454E10" w:rsidRPr="007B7178">
        <w:t>, a heavy equipment manufacturer,</w:t>
      </w:r>
      <w:r w:rsidRPr="007B7178">
        <w:t xml:space="preserve"> </w:t>
      </w:r>
      <w:r w:rsidR="00454E10" w:rsidRPr="007B7178">
        <w:t xml:space="preserve">built </w:t>
      </w:r>
      <w:r w:rsidR="0073326F" w:rsidRPr="007B7178">
        <w:t xml:space="preserve">highly liquid </w:t>
      </w:r>
      <w:r w:rsidR="00454E10" w:rsidRPr="007B7178">
        <w:t xml:space="preserve">data assets </w:t>
      </w:r>
      <w:r w:rsidR="0073326F" w:rsidRPr="007B7178">
        <w:t xml:space="preserve">as a cornerstone of its digital vision to double its 2016 $14 billion services revenues by 2026. By 2025, Caterpillar had established a digital platform that enabled capabilities including e-commerce, fleet management, and predictive and preventative maintenance. </w:t>
      </w:r>
      <w:proofErr w:type="gramStart"/>
      <w:r w:rsidR="0073326F" w:rsidRPr="007B7178">
        <w:t>Also</w:t>
      </w:r>
      <w:proofErr w:type="gramEnd"/>
      <w:r w:rsidR="0073326F" w:rsidRPr="007B7178">
        <w:t xml:space="preserve"> by 2025, Caterpillar had grown services from $14 billion to $24 billion.</w:t>
      </w:r>
      <w:r w:rsidR="00690935" w:rsidRPr="007B7178">
        <w:t xml:space="preserve"> In this briefing, we describe </w:t>
      </w:r>
      <w:r w:rsidR="0073326F" w:rsidRPr="007B7178">
        <w:t xml:space="preserve">how Caterpillar successfully executed foundational data liquidity tactics by </w:t>
      </w:r>
      <w:r w:rsidR="000A2428" w:rsidRPr="007B7178">
        <w:t>managing</w:t>
      </w:r>
      <w:r w:rsidR="0073326F" w:rsidRPr="007B7178">
        <w:t xml:space="preserve"> </w:t>
      </w:r>
      <w:r w:rsidRPr="007B7178">
        <w:t xml:space="preserve">three </w:t>
      </w:r>
      <w:r w:rsidR="0073326F" w:rsidRPr="007B7178">
        <w:t>data domain practice areas we call data liquidity levers</w:t>
      </w:r>
      <w:r w:rsidR="0032400C" w:rsidRPr="007B7178">
        <w:t>.</w:t>
      </w:r>
      <w:r w:rsidR="00454E10" w:rsidRPr="007B7178">
        <w:t xml:space="preserve"> </w:t>
      </w:r>
    </w:p>
    <w:p w14:paraId="3BE6BC85" w14:textId="4CD3A767" w:rsidR="00424A1A" w:rsidRPr="007B7178" w:rsidRDefault="00424A1A" w:rsidP="007B7178">
      <w:r w:rsidRPr="007B7178">
        <w:t>Data Liquidity Levers</w:t>
      </w:r>
    </w:p>
    <w:p w14:paraId="71ACAE95" w14:textId="6AC1D0D8" w:rsidR="00424A1A" w:rsidRPr="007B7178" w:rsidRDefault="009824B4" w:rsidP="007B7178">
      <w:r w:rsidRPr="007B7178">
        <w:t>In our research,</w:t>
      </w:r>
      <w:r w:rsidR="00424A1A" w:rsidRPr="007B7178">
        <w:t xml:space="preserve"> </w:t>
      </w:r>
      <w:r w:rsidRPr="007B7178">
        <w:t xml:space="preserve">we </w:t>
      </w:r>
      <w:r w:rsidR="00424A1A" w:rsidRPr="007B7178">
        <w:t>identified three domain practice areas that influence the ease of data asset reuse and recombination for an organization: data architecture, data preparation, and data permissioning.</w:t>
      </w:r>
      <w:r w:rsidR="00D41A48" w:rsidRPr="007B7178">
        <w:t xml:space="preserve"> These areas function as levers to increase or limit</w:t>
      </w:r>
      <w:r w:rsidR="00556732" w:rsidRPr="007B7178">
        <w:t xml:space="preserve"> data</w:t>
      </w:r>
      <w:r w:rsidR="00D41A48" w:rsidRPr="007B7178">
        <w:t xml:space="preserve"> liquidity.</w:t>
      </w:r>
    </w:p>
    <w:p w14:paraId="30F88B81" w14:textId="6DA3ECA2" w:rsidR="00424A1A" w:rsidRPr="007B7178" w:rsidRDefault="00424A1A" w:rsidP="007B7178">
      <w:r w:rsidRPr="007B7178">
        <w:t>Data architecture</w:t>
      </w:r>
      <w:r w:rsidR="00DB04F5" w:rsidRPr="007B7178">
        <w:t xml:space="preserve"> involves </w:t>
      </w:r>
      <w:r w:rsidRPr="007B7178">
        <w:t xml:space="preserve">establishing a modular platform comprised of data objects. </w:t>
      </w:r>
      <w:r w:rsidR="00E91D50" w:rsidRPr="007B7178">
        <w:t xml:space="preserve">This </w:t>
      </w:r>
      <w:r w:rsidR="009824B4" w:rsidRPr="007B7178">
        <w:t>e</w:t>
      </w:r>
      <w:r w:rsidRPr="007B7178">
        <w:t xml:space="preserve">nables an organization to cost efficiently deliver reusable and combinable data assets inside and outside the enterprise. </w:t>
      </w:r>
    </w:p>
    <w:p w14:paraId="13FF2230" w14:textId="6A3C5688" w:rsidR="00424A1A" w:rsidRPr="007B7178" w:rsidRDefault="00424A1A" w:rsidP="007B7178">
      <w:r w:rsidRPr="007B7178">
        <w:lastRenderedPageBreak/>
        <w:t>Data preparation</w:t>
      </w:r>
      <w:r w:rsidR="00DB04F5" w:rsidRPr="007B7178">
        <w:t xml:space="preserve"> entails </w:t>
      </w:r>
      <w:r w:rsidRPr="007B7178">
        <w:t xml:space="preserve">curating accurate data assets that are broadly relevant and strategically important for the enterprise. </w:t>
      </w:r>
      <w:r w:rsidR="00E91D50" w:rsidRPr="007B7178">
        <w:t>This r</w:t>
      </w:r>
      <w:r w:rsidRPr="007B7178">
        <w:t xml:space="preserve">equires investing in practices that generate high-priority, </w:t>
      </w:r>
      <w:r w:rsidR="00E91D50" w:rsidRPr="007B7178">
        <w:t xml:space="preserve">reliable </w:t>
      </w:r>
      <w:r w:rsidRPr="007B7178">
        <w:t>data assets that will appeal to people across the organization.</w:t>
      </w:r>
    </w:p>
    <w:p w14:paraId="0F2B22D9" w14:textId="1781B12D" w:rsidR="00424A1A" w:rsidRPr="007B7178" w:rsidRDefault="00DB04F5" w:rsidP="007B7178">
      <w:r w:rsidRPr="007B7178">
        <w:t xml:space="preserve">And data </w:t>
      </w:r>
      <w:r w:rsidR="00424A1A" w:rsidRPr="007B7178">
        <w:t>permissioning</w:t>
      </w:r>
      <w:r w:rsidRPr="007B7178">
        <w:t xml:space="preserve"> concerns </w:t>
      </w:r>
      <w:r w:rsidR="00424A1A" w:rsidRPr="007B7178">
        <w:t xml:space="preserve">establishing guardrails for acceptable data use. </w:t>
      </w:r>
      <w:r w:rsidR="00E91D50" w:rsidRPr="007B7178">
        <w:t>This r</w:t>
      </w:r>
      <w:r w:rsidR="00424A1A" w:rsidRPr="007B7178">
        <w:t xml:space="preserve">equires data ownership, as well as security and oversight practices that enable safe, widespread democratization of data assets. </w:t>
      </w:r>
    </w:p>
    <w:p w14:paraId="76F23D73" w14:textId="479ADBDA" w:rsidR="00D41A48" w:rsidRPr="007B7178" w:rsidRDefault="00D41A48" w:rsidP="007B7178">
      <w:r w:rsidRPr="007B7178">
        <w:t>An organization must manage</w:t>
      </w:r>
      <w:r w:rsidR="00E91D50" w:rsidRPr="007B7178">
        <w:t xml:space="preserve"> all three </w:t>
      </w:r>
      <w:r w:rsidRPr="007B7178">
        <w:t xml:space="preserve">of these levers </w:t>
      </w:r>
      <w:r w:rsidR="00E91D50" w:rsidRPr="007B7178">
        <w:t>to achieve high liquidity</w:t>
      </w:r>
      <w:r w:rsidR="009C048C" w:rsidRPr="007B7178">
        <w:t>. For example, an organization with an effective data platform and a suitable data quality program may have low data liquidity because employees struggle to gain permission to access data assets.</w:t>
      </w:r>
    </w:p>
    <w:p w14:paraId="5842B4F8" w14:textId="4C808E9E" w:rsidR="00955CF5" w:rsidRPr="007B7178" w:rsidRDefault="00D41A48" w:rsidP="007B7178">
      <w:r w:rsidRPr="007B7178">
        <w:t xml:space="preserve">The following case study of Caterpillar </w:t>
      </w:r>
      <w:r w:rsidR="003A2E33" w:rsidRPr="007B7178">
        <w:t>describes how the organization has employed these levers in its data liquidity journey.</w:t>
      </w:r>
    </w:p>
    <w:p w14:paraId="787D06ED" w14:textId="24717AD1" w:rsidR="00690935" w:rsidRPr="007B7178" w:rsidRDefault="00690935" w:rsidP="007B7178">
      <w:r w:rsidRPr="007B7178">
        <w:t>Caterpillar’s Data Liquidity Journey</w:t>
      </w:r>
    </w:p>
    <w:p w14:paraId="4A616015" w14:textId="43128986" w:rsidR="005C4925" w:rsidRPr="007B7178" w:rsidRDefault="005C4925" w:rsidP="007B7178">
      <w:r w:rsidRPr="007B7178">
        <w:t xml:space="preserve">In 2024, </w:t>
      </w:r>
      <w:r w:rsidR="004C3A19" w:rsidRPr="007B7178">
        <w:t xml:space="preserve">Caterpillar Inc. </w:t>
      </w:r>
      <w:r w:rsidRPr="007B7178">
        <w:t xml:space="preserve">was a 112,900-employee, $64.8 billion global manufacturer of construction and mining equipment, off-highway diesel and natural gas engines, industrial gas turbines, and diesel-electric locomotives. Over its 100-year history, </w:t>
      </w:r>
      <w:r w:rsidR="00625326" w:rsidRPr="007B7178">
        <w:t>the</w:t>
      </w:r>
      <w:r w:rsidRPr="007B7178">
        <w:t xml:space="preserve"> company had accumulated an extensive network of more than 150 independent dealers and </w:t>
      </w:r>
      <w:r w:rsidR="00C7270F" w:rsidRPr="007B7178">
        <w:t xml:space="preserve">had </w:t>
      </w:r>
      <w:r w:rsidRPr="007B7178">
        <w:t xml:space="preserve">over 4 million </w:t>
      </w:r>
      <w:r w:rsidR="00C02D2B" w:rsidRPr="007B7178">
        <w:t xml:space="preserve">Cat </w:t>
      </w:r>
      <w:r w:rsidRPr="007B7178">
        <w:t xml:space="preserve">products at work around the world. </w:t>
      </w:r>
    </w:p>
    <w:p w14:paraId="4D7E19EA" w14:textId="56778098" w:rsidR="005C4925" w:rsidRPr="007B7178" w:rsidRDefault="005C4925" w:rsidP="007B7178">
      <w:r w:rsidRPr="007B7178">
        <w:t xml:space="preserve">In 2019, Caterpillar announced the goal of </w:t>
      </w:r>
      <w:r w:rsidR="00B16444" w:rsidRPr="007B7178">
        <w:t>doubling its</w:t>
      </w:r>
      <w:r w:rsidR="00150CB3" w:rsidRPr="007B7178">
        <w:t xml:space="preserve"> </w:t>
      </w:r>
      <w:r w:rsidR="00B16444" w:rsidRPr="007B7178">
        <w:t xml:space="preserve">2016 $14 billion </w:t>
      </w:r>
      <w:r w:rsidR="00150CB3" w:rsidRPr="007B7178">
        <w:t>service revenues by 2026.</w:t>
      </w:r>
      <w:r w:rsidRPr="007B7178">
        <w:t xml:space="preserve"> Then-CEO Jim Umpleby committed to establishing a robust digital ecosystem as a core enabler of </w:t>
      </w:r>
      <w:r w:rsidR="00C7270F" w:rsidRPr="007B7178">
        <w:t xml:space="preserve">this </w:t>
      </w:r>
      <w:r w:rsidRPr="007B7178">
        <w:t>growth</w:t>
      </w:r>
      <w:r w:rsidR="00060C50" w:rsidRPr="007B7178">
        <w:t xml:space="preserve"> and</w:t>
      </w:r>
      <w:r w:rsidRPr="007B7178">
        <w:t xml:space="preserve"> hired Ogi Redzic as chief digital officer </w:t>
      </w:r>
      <w:r w:rsidR="00C7270F" w:rsidRPr="007B7178">
        <w:t xml:space="preserve">and head of the new </w:t>
      </w:r>
      <w:r w:rsidR="003D6215" w:rsidRPr="007B7178">
        <w:t>“</w:t>
      </w:r>
      <w:r w:rsidR="00C7270F" w:rsidRPr="007B7178">
        <w:t>Cat Digital</w:t>
      </w:r>
      <w:r w:rsidR="003D6215" w:rsidRPr="007B7178">
        <w:t xml:space="preserve">.” </w:t>
      </w:r>
    </w:p>
    <w:p w14:paraId="28933CCB" w14:textId="44BFFE95" w:rsidR="00E10ECC" w:rsidRPr="007B7178" w:rsidRDefault="00C7270F" w:rsidP="007B7178">
      <w:r w:rsidRPr="007B7178">
        <w:t xml:space="preserve">The leaders of </w:t>
      </w:r>
      <w:r w:rsidR="00290615" w:rsidRPr="007B7178">
        <w:t xml:space="preserve">Cat Digital envisioned a platform that would manage every </w:t>
      </w:r>
      <w:r w:rsidR="00B16444" w:rsidRPr="007B7178">
        <w:t xml:space="preserve">digital </w:t>
      </w:r>
      <w:r w:rsidR="00290615" w:rsidRPr="007B7178">
        <w:t xml:space="preserve">interaction with a customer, any data point generated by a piece of equipment, and any service event performed by </w:t>
      </w:r>
      <w:r w:rsidR="00197D8B" w:rsidRPr="007B7178">
        <w:t xml:space="preserve">a </w:t>
      </w:r>
      <w:r w:rsidR="00290615" w:rsidRPr="007B7178">
        <w:t xml:space="preserve">dealer. </w:t>
      </w:r>
      <w:r w:rsidRPr="007B7178">
        <w:t xml:space="preserve">The </w:t>
      </w:r>
      <w:r w:rsidR="00E10ECC" w:rsidRPr="007B7178">
        <w:t xml:space="preserve">cornerstone of this digital vision was </w:t>
      </w:r>
      <w:r w:rsidR="00B04C42" w:rsidRPr="007B7178">
        <w:t xml:space="preserve">what they called Helios: </w:t>
      </w:r>
      <w:r w:rsidR="00E10ECC" w:rsidRPr="007B7178">
        <w:t xml:space="preserve">a single, reliable data source and scalable </w:t>
      </w:r>
      <w:r w:rsidR="00126A0C" w:rsidRPr="007B7178">
        <w:t xml:space="preserve">software </w:t>
      </w:r>
      <w:r w:rsidR="00E10ECC" w:rsidRPr="007B7178">
        <w:t>development platform.</w:t>
      </w:r>
      <w:r w:rsidR="005B144C" w:rsidRPr="007B7178">
        <w:t xml:space="preserve"> In 2019, Redzic established a Helios team and made a seasoned internal data leader</w:t>
      </w:r>
      <w:r w:rsidR="00126A0C" w:rsidRPr="007B7178">
        <w:t>,</w:t>
      </w:r>
      <w:r w:rsidR="005B144C" w:rsidRPr="007B7178">
        <w:t xml:space="preserve"> Brandon Hootman</w:t>
      </w:r>
      <w:r w:rsidR="00126A0C" w:rsidRPr="007B7178">
        <w:t>,</w:t>
      </w:r>
      <w:r w:rsidR="005B144C" w:rsidRPr="007B7178">
        <w:t xml:space="preserve"> accountable for the platform’s success. </w:t>
      </w:r>
    </w:p>
    <w:p w14:paraId="075AB3EF" w14:textId="0F2866FE" w:rsidR="005C527D" w:rsidRPr="007B7178" w:rsidRDefault="00B04C42" w:rsidP="007B7178">
      <w:r w:rsidRPr="007B7178">
        <w:t>B</w:t>
      </w:r>
      <w:r w:rsidR="005C527D" w:rsidRPr="007B7178">
        <w:t xml:space="preserve">y 2025, </w:t>
      </w:r>
      <w:r w:rsidRPr="007B7178">
        <w:t xml:space="preserve">Helios underpinned strategic </w:t>
      </w:r>
      <w:r w:rsidR="00D91E85" w:rsidRPr="007B7178">
        <w:t>initiatives</w:t>
      </w:r>
      <w:r w:rsidR="00D8662C" w:rsidRPr="007B7178">
        <w:t>,</w:t>
      </w:r>
      <w:r w:rsidR="00D91E85" w:rsidRPr="007B7178">
        <w:t xml:space="preserve"> such as AI-enabled Prioritized Service Events that delivered timely service leads to dealers</w:t>
      </w:r>
      <w:r w:rsidR="00C23557" w:rsidRPr="007B7178">
        <w:t>,</w:t>
      </w:r>
      <w:r w:rsidR="00D8662C" w:rsidRPr="007B7178">
        <w:t xml:space="preserve"> </w:t>
      </w:r>
      <w:r w:rsidR="00D91E85" w:rsidRPr="007B7178">
        <w:t>more than $15 million per business day in dealer parts sales to users through e-commerce channels</w:t>
      </w:r>
      <w:r w:rsidR="00C23557" w:rsidRPr="007B7178">
        <w:t>,</w:t>
      </w:r>
      <w:r w:rsidR="00D8662C" w:rsidRPr="007B7178">
        <w:t xml:space="preserve"> </w:t>
      </w:r>
      <w:r w:rsidR="00D91E85" w:rsidRPr="007B7178">
        <w:t>and digital capabilities serving previously underserved small operators</w:t>
      </w:r>
      <w:r w:rsidR="005C527D" w:rsidRPr="007B7178">
        <w:t>.</w:t>
      </w:r>
    </w:p>
    <w:p w14:paraId="3C287D27" w14:textId="3E1925B3" w:rsidR="005B144C" w:rsidRPr="007B7178" w:rsidRDefault="00E62A33" w:rsidP="007B7178">
      <w:r w:rsidRPr="007B7178">
        <w:t xml:space="preserve">Data Liquidity </w:t>
      </w:r>
      <w:r w:rsidR="00527787" w:rsidRPr="007B7178">
        <w:t xml:space="preserve">Lever One: </w:t>
      </w:r>
      <w:r w:rsidR="005B144C" w:rsidRPr="007B7178">
        <w:t xml:space="preserve">Data </w:t>
      </w:r>
      <w:r w:rsidR="00F26560" w:rsidRPr="007B7178">
        <w:t>Architecture</w:t>
      </w:r>
    </w:p>
    <w:p w14:paraId="4E4A022E" w14:textId="303DD2A2" w:rsidR="00BD32B6" w:rsidRPr="007B7178" w:rsidRDefault="005C527D" w:rsidP="007B7178">
      <w:r w:rsidRPr="007B7178">
        <w:lastRenderedPageBreak/>
        <w:t xml:space="preserve">In the mid-2010s, Caterpillar </w:t>
      </w:r>
      <w:r w:rsidR="00197D8B" w:rsidRPr="007B7178">
        <w:t>was</w:t>
      </w:r>
      <w:r w:rsidRPr="007B7178">
        <w:t xml:space="preserve"> managing a complex data environment. </w:t>
      </w:r>
      <w:r w:rsidR="00FA7BCE" w:rsidRPr="007B7178">
        <w:t>Caterpillar</w:t>
      </w:r>
      <w:r w:rsidR="00197D8B" w:rsidRPr="007B7178">
        <w:t>’</w:t>
      </w:r>
      <w:r w:rsidR="00FA7BCE" w:rsidRPr="007B7178">
        <w:t xml:space="preserve">s divisions used </w:t>
      </w:r>
      <w:r w:rsidR="00BD32B6" w:rsidRPr="007B7178">
        <w:t>siloed</w:t>
      </w:r>
      <w:r w:rsidR="00FA7BCE" w:rsidRPr="007B7178">
        <w:t xml:space="preserve"> applications, all with different data cleansing and transformation rules, to run the</w:t>
      </w:r>
      <w:r w:rsidR="00AB13FC" w:rsidRPr="007B7178">
        <w:t>ir</w:t>
      </w:r>
      <w:r w:rsidR="00FA7BCE" w:rsidRPr="007B7178">
        <w:t xml:space="preserve"> business</w:t>
      </w:r>
      <w:r w:rsidR="00AB13FC" w:rsidRPr="007B7178">
        <w:t>es</w:t>
      </w:r>
      <w:r w:rsidR="00FA7BCE" w:rsidRPr="007B7178">
        <w:t xml:space="preserve">. The company </w:t>
      </w:r>
      <w:r w:rsidR="00674D22" w:rsidRPr="007B7178">
        <w:t>relied on</w:t>
      </w:r>
      <w:r w:rsidR="00126A0C" w:rsidRPr="007B7178">
        <w:t xml:space="preserve"> </w:t>
      </w:r>
      <w:r w:rsidRPr="007B7178">
        <w:t xml:space="preserve">about 200 different interfaces with dealers to exchange a range of business data, </w:t>
      </w:r>
      <w:r w:rsidR="00FA7BCE" w:rsidRPr="007B7178">
        <w:t>such as</w:t>
      </w:r>
      <w:r w:rsidRPr="007B7178">
        <w:t xml:space="preserve"> orders, warranties, </w:t>
      </w:r>
      <w:r w:rsidR="00FA7BCE" w:rsidRPr="007B7178">
        <w:t xml:space="preserve">and </w:t>
      </w:r>
      <w:r w:rsidR="00824DB1" w:rsidRPr="007B7178">
        <w:t>product pricing</w:t>
      </w:r>
      <w:r w:rsidR="00FA7BCE" w:rsidRPr="007B7178">
        <w:t>.</w:t>
      </w:r>
      <w:r w:rsidRPr="007B7178">
        <w:t xml:space="preserve"> Cat equipment, whose telematics systems collectively generated several million </w:t>
      </w:r>
      <w:r w:rsidR="00FA7BCE" w:rsidRPr="007B7178">
        <w:t>messages</w:t>
      </w:r>
      <w:r w:rsidR="007B63AC" w:rsidRPr="007B7178">
        <w:t xml:space="preserve"> </w:t>
      </w:r>
      <w:r w:rsidRPr="007B7178">
        <w:t>daily, had varied “asset IQs”</w:t>
      </w:r>
      <w:r w:rsidR="006677C4" w:rsidRPr="007B7178">
        <w:t>:</w:t>
      </w:r>
      <w:r w:rsidRPr="007B7178">
        <w:t xml:space="preserve"> Some equipment reported fuel level and fault codes, while more sophisticated equipment reported exactly when the machine started, stopped, or was idle.</w:t>
      </w:r>
      <w:r w:rsidR="002734B7" w:rsidRPr="007B7178">
        <w:t xml:space="preserve"> </w:t>
      </w:r>
    </w:p>
    <w:p w14:paraId="06DA3053" w14:textId="418D1A2A" w:rsidR="00E62A33" w:rsidRPr="007B7178" w:rsidRDefault="002734B7" w:rsidP="007B7178">
      <w:r w:rsidRPr="007B7178">
        <w:t>Cat Digital’s leaders recognized that</w:t>
      </w:r>
      <w:r w:rsidR="005C527D" w:rsidRPr="007B7178">
        <w:t xml:space="preserve"> Helios needed to support different data consumption patterns, use cases, and requirements across a mix of technologies and approaches.</w:t>
      </w:r>
      <w:r w:rsidR="004D6553" w:rsidRPr="007B7178">
        <w:t xml:space="preserve"> </w:t>
      </w:r>
      <w:r w:rsidR="005B144C" w:rsidRPr="007B7178">
        <w:t xml:space="preserve">Over time, the Helios team landed on a platform that comprised a thin application layer, a </w:t>
      </w:r>
      <w:r w:rsidR="003D51CF" w:rsidRPr="007B7178">
        <w:t xml:space="preserve">service </w:t>
      </w:r>
      <w:r w:rsidR="005B144C" w:rsidRPr="007B7178">
        <w:t xml:space="preserve">layer that handled the bulk of application functionality, and a data layer that included multiple kinds of reusable data components </w:t>
      </w:r>
      <w:r w:rsidR="003D51CF" w:rsidRPr="007B7178">
        <w:t>in</w:t>
      </w:r>
      <w:r w:rsidR="005B144C" w:rsidRPr="007B7178">
        <w:t xml:space="preserve"> a variety of data formats, such as relational and time series data. </w:t>
      </w:r>
    </w:p>
    <w:p w14:paraId="55B30CC8" w14:textId="1C984F5A" w:rsidR="00E62A33" w:rsidRPr="007B7178" w:rsidRDefault="00E62A33" w:rsidP="007B7178">
      <w:r w:rsidRPr="007B7178">
        <w:t>In the data layer, the data components moved through stages. In the first stage, data coming in from a data source was stored in a raw</w:t>
      </w:r>
      <w:r w:rsidR="006677C4" w:rsidRPr="007B7178">
        <w:t xml:space="preserve"> </w:t>
      </w:r>
      <w:r w:rsidRPr="007B7178">
        <w:t xml:space="preserve">data staging area, with very little if any transformation. In the second stage, the platform applied transformation rules to validate, remediate, and normalize data and create data objects. In the third stage, the platform converted data objects into master datasets or combined them into derived datasets. The master datasets were stable, and each one had a data owner and data stewards; a derived dataset was an amalgamation of </w:t>
      </w:r>
      <w:r w:rsidR="00D23A94" w:rsidRPr="007B7178">
        <w:t xml:space="preserve">one or more of </w:t>
      </w:r>
      <w:r w:rsidRPr="007B7178">
        <w:t xml:space="preserve">master data, other data objects, and </w:t>
      </w:r>
      <w:r w:rsidR="00D23A94" w:rsidRPr="007B7178">
        <w:t xml:space="preserve">non-Helios </w:t>
      </w:r>
      <w:r w:rsidRPr="007B7178">
        <w:t xml:space="preserve">data within Caterpillar. </w:t>
      </w:r>
    </w:p>
    <w:p w14:paraId="6071EB94" w14:textId="501C0313" w:rsidR="005B144C" w:rsidRPr="007B7178" w:rsidRDefault="005B144C" w:rsidP="007B7178">
      <w:r w:rsidRPr="007B7178">
        <w:t xml:space="preserve">The resulting modularized, scalable platform provisioned </w:t>
      </w:r>
      <w:r w:rsidR="003D51CF" w:rsidRPr="007B7178">
        <w:t xml:space="preserve">reusable </w:t>
      </w:r>
      <w:r w:rsidRPr="007B7178">
        <w:t>data</w:t>
      </w:r>
      <w:r w:rsidR="008A1674" w:rsidRPr="007B7178">
        <w:t xml:space="preserve"> </w:t>
      </w:r>
      <w:r w:rsidR="00126A0C" w:rsidRPr="007B7178">
        <w:t>and related services</w:t>
      </w:r>
      <w:r w:rsidR="00E412AF" w:rsidRPr="007B7178">
        <w:t xml:space="preserve">. </w:t>
      </w:r>
      <w:r w:rsidR="00D23A94" w:rsidRPr="007B7178">
        <w:t>In</w:t>
      </w:r>
      <w:r w:rsidR="003D51CF" w:rsidRPr="007B7178">
        <w:t xml:space="preserve"> </w:t>
      </w:r>
      <w:r w:rsidR="00E412AF" w:rsidRPr="007B7178">
        <w:t xml:space="preserve">one example, the Helios team </w:t>
      </w:r>
      <w:r w:rsidR="003D51CF" w:rsidRPr="007B7178">
        <w:t xml:space="preserve">created </w:t>
      </w:r>
      <w:r w:rsidR="00E412AF" w:rsidRPr="007B7178">
        <w:t>a fleet list</w:t>
      </w:r>
      <w:r w:rsidR="006677C4" w:rsidRPr="007B7178">
        <w:t>-</w:t>
      </w:r>
      <w:r w:rsidR="00E412AF" w:rsidRPr="007B7178">
        <w:t xml:space="preserve">derived dataset that </w:t>
      </w:r>
      <w:r w:rsidR="00126A0C" w:rsidRPr="007B7178">
        <w:t xml:space="preserve">enumerated </w:t>
      </w:r>
      <w:r w:rsidR="00E412AF" w:rsidRPr="007B7178">
        <w:t xml:space="preserve">the </w:t>
      </w:r>
      <w:r w:rsidR="003D51CF" w:rsidRPr="007B7178">
        <w:t xml:space="preserve">Cat </w:t>
      </w:r>
      <w:r w:rsidR="002D311B" w:rsidRPr="007B7178">
        <w:t xml:space="preserve">equipment </w:t>
      </w:r>
      <w:r w:rsidR="00E412AF" w:rsidRPr="007B7178">
        <w:t xml:space="preserve">customers owned, operated, or rented. </w:t>
      </w:r>
      <w:r w:rsidR="00126A0C" w:rsidRPr="007B7178">
        <w:t>T</w:t>
      </w:r>
      <w:r w:rsidR="00E412AF" w:rsidRPr="007B7178">
        <w:t xml:space="preserve">hat derived </w:t>
      </w:r>
      <w:r w:rsidR="00EA1BB8" w:rsidRPr="007B7178">
        <w:t xml:space="preserve">dataset </w:t>
      </w:r>
      <w:r w:rsidR="00E412AF" w:rsidRPr="007B7178">
        <w:t xml:space="preserve">and </w:t>
      </w:r>
      <w:r w:rsidR="00126A0C" w:rsidRPr="007B7178">
        <w:t xml:space="preserve">its </w:t>
      </w:r>
      <w:r w:rsidR="00E412AF" w:rsidRPr="007B7178">
        <w:t xml:space="preserve">related services </w:t>
      </w:r>
      <w:r w:rsidR="00126A0C" w:rsidRPr="007B7178">
        <w:t xml:space="preserve">were </w:t>
      </w:r>
      <w:r w:rsidR="00E412AF" w:rsidRPr="007B7178">
        <w:t xml:space="preserve">used across </w:t>
      </w:r>
      <w:r w:rsidR="008169E7" w:rsidRPr="007B7178">
        <w:t>many</w:t>
      </w:r>
      <w:r w:rsidR="00E412AF" w:rsidRPr="007B7178">
        <w:t xml:space="preserve"> applications and analytic products</w:t>
      </w:r>
      <w:r w:rsidR="00BC172F" w:rsidRPr="007B7178">
        <w:t xml:space="preserve">, </w:t>
      </w:r>
      <w:r w:rsidR="00703144" w:rsidRPr="007B7178">
        <w:t>saving</w:t>
      </w:r>
      <w:r w:rsidR="00BC172F" w:rsidRPr="007B7178">
        <w:t xml:space="preserve"> development time and </w:t>
      </w:r>
      <w:r w:rsidR="00703144" w:rsidRPr="007B7178">
        <w:t xml:space="preserve">improving the consistency of </w:t>
      </w:r>
      <w:r w:rsidR="00BC172F" w:rsidRPr="007B7178">
        <w:t xml:space="preserve">customer </w:t>
      </w:r>
      <w:r w:rsidR="00703144" w:rsidRPr="007B7178">
        <w:t>experiences.</w:t>
      </w:r>
    </w:p>
    <w:p w14:paraId="4161EE6D" w14:textId="4BAA6953" w:rsidR="00A82287" w:rsidRPr="007B7178" w:rsidRDefault="00A82287" w:rsidP="007B7178">
      <w:r w:rsidRPr="007B7178">
        <w:t>Data Liquidity Lever Two: Data Preparation</w:t>
      </w:r>
    </w:p>
    <w:p w14:paraId="3A8AE675" w14:textId="38594418" w:rsidR="000253FD" w:rsidRPr="007B7178" w:rsidRDefault="00737CCD" w:rsidP="007B7178">
      <w:r w:rsidRPr="007B7178">
        <w:t xml:space="preserve">To select which data the platform would offer for reuse, </w:t>
      </w:r>
      <w:r w:rsidR="00084B06" w:rsidRPr="007B7178">
        <w:t xml:space="preserve">the </w:t>
      </w:r>
      <w:r w:rsidR="00B50C6A" w:rsidRPr="007B7178">
        <w:t xml:space="preserve">Helios </w:t>
      </w:r>
      <w:r w:rsidR="00084B06" w:rsidRPr="007B7178">
        <w:t xml:space="preserve">team </w:t>
      </w:r>
      <w:r w:rsidR="00C063E4" w:rsidRPr="007B7178">
        <w:t xml:space="preserve">prioritized </w:t>
      </w:r>
      <w:r w:rsidR="00AB13FC" w:rsidRPr="007B7178">
        <w:t xml:space="preserve">data </w:t>
      </w:r>
      <w:r w:rsidR="00084B06" w:rsidRPr="007B7178">
        <w:t xml:space="preserve">that were strategic for </w:t>
      </w:r>
      <w:r w:rsidR="00B6251F" w:rsidRPr="007B7178">
        <w:t xml:space="preserve">realizing the </w:t>
      </w:r>
      <w:r w:rsidR="00E62CE6" w:rsidRPr="007B7178">
        <w:t xml:space="preserve">company’s </w:t>
      </w:r>
      <w:r w:rsidR="00B6251F" w:rsidRPr="007B7178">
        <w:t>service revenue target</w:t>
      </w:r>
      <w:r w:rsidR="004D01BB" w:rsidRPr="007B7178">
        <w:t xml:space="preserve"> and frequently </w:t>
      </w:r>
      <w:r w:rsidR="00F32BCA" w:rsidRPr="007B7178">
        <w:t>were</w:t>
      </w:r>
      <w:r w:rsidR="000253FD" w:rsidRPr="007B7178">
        <w:t xml:space="preserve"> linked together: customer, contact, and asset </w:t>
      </w:r>
      <w:r w:rsidR="0024748D" w:rsidRPr="007B7178">
        <w:t>master datasets</w:t>
      </w:r>
      <w:r w:rsidR="000253FD" w:rsidRPr="007B7178">
        <w:t xml:space="preserve">. Customer master data was company-level descriptive information about the entity that legally owned </w:t>
      </w:r>
      <w:r w:rsidR="003D51CF" w:rsidRPr="007B7178">
        <w:t xml:space="preserve">a </w:t>
      </w:r>
      <w:r w:rsidR="002D311B" w:rsidRPr="007B7178">
        <w:t xml:space="preserve">piece of </w:t>
      </w:r>
      <w:r w:rsidR="003D51CF" w:rsidRPr="007B7178">
        <w:t xml:space="preserve">Cat </w:t>
      </w:r>
      <w:r w:rsidR="002D311B" w:rsidRPr="007B7178">
        <w:t>equipment</w:t>
      </w:r>
      <w:r w:rsidR="000253FD" w:rsidRPr="007B7178">
        <w:t xml:space="preserve">. Contact master data described </w:t>
      </w:r>
      <w:r w:rsidR="003D51CF" w:rsidRPr="007B7178">
        <w:t>company contacts</w:t>
      </w:r>
      <w:r w:rsidR="000253FD" w:rsidRPr="007B7178">
        <w:t xml:space="preserve"> with </w:t>
      </w:r>
      <w:r w:rsidR="00C7270F" w:rsidRPr="007B7178">
        <w:t xml:space="preserve">whom </w:t>
      </w:r>
      <w:r w:rsidR="000253FD" w:rsidRPr="007B7178">
        <w:t xml:space="preserve">Caterpillar needed to communicate, such as for marketing purposes. </w:t>
      </w:r>
      <w:r w:rsidR="00E10862" w:rsidRPr="007B7178">
        <w:t xml:space="preserve">Asset master data reflected the full customer fleet list that </w:t>
      </w:r>
      <w:r w:rsidR="002D311B" w:rsidRPr="007B7178">
        <w:t>Caterpillar</w:t>
      </w:r>
      <w:r w:rsidR="00E10862" w:rsidRPr="007B7178">
        <w:t xml:space="preserve"> might support, service, or eventually replace</w:t>
      </w:r>
      <w:r w:rsidR="000253FD" w:rsidRPr="007B7178">
        <w:t xml:space="preserve">. </w:t>
      </w:r>
      <w:r w:rsidR="009E5D9F" w:rsidRPr="007B7178">
        <w:t xml:space="preserve">When combined, the </w:t>
      </w:r>
      <w:r w:rsidR="000253FD" w:rsidRPr="007B7178">
        <w:t xml:space="preserve">three </w:t>
      </w:r>
      <w:r w:rsidR="0024748D" w:rsidRPr="007B7178">
        <w:t xml:space="preserve">master datasets </w:t>
      </w:r>
      <w:r w:rsidR="000253FD" w:rsidRPr="007B7178">
        <w:t>together could generate answers to questions like</w:t>
      </w:r>
      <w:r w:rsidR="00C7270F" w:rsidRPr="007B7178">
        <w:t>,</w:t>
      </w:r>
      <w:r w:rsidR="00B50C6A" w:rsidRPr="007B7178">
        <w:t xml:space="preserve"> </w:t>
      </w:r>
      <w:r w:rsidR="000253FD" w:rsidRPr="007B7178">
        <w:t xml:space="preserve">“Which contact </w:t>
      </w:r>
      <w:r w:rsidR="00C7270F" w:rsidRPr="007B7178">
        <w:t>at</w:t>
      </w:r>
      <w:r w:rsidR="000253FD" w:rsidRPr="007B7178">
        <w:t xml:space="preserve"> which customer is responsible for replacing which machines?”</w:t>
      </w:r>
    </w:p>
    <w:p w14:paraId="3AE0A22A" w14:textId="30A75C9A" w:rsidR="00B74185" w:rsidRPr="007B7178" w:rsidRDefault="00951998" w:rsidP="007B7178">
      <w:r w:rsidRPr="007B7178">
        <w:lastRenderedPageBreak/>
        <w:t xml:space="preserve">Hootman established a </w:t>
      </w:r>
      <w:r w:rsidR="00E10862" w:rsidRPr="007B7178">
        <w:t xml:space="preserve">data science </w:t>
      </w:r>
      <w:r w:rsidRPr="007B7178">
        <w:t xml:space="preserve">data quality group to help drive out poor-quality data and </w:t>
      </w:r>
      <w:r w:rsidR="00703144" w:rsidRPr="007B7178">
        <w:t>fill</w:t>
      </w:r>
      <w:r w:rsidR="008557FF" w:rsidRPr="007B7178">
        <w:t xml:space="preserve"> </w:t>
      </w:r>
      <w:r w:rsidR="00703144" w:rsidRPr="007B7178">
        <w:t xml:space="preserve">data </w:t>
      </w:r>
      <w:r w:rsidR="00571BB5" w:rsidRPr="007B7178">
        <w:t>gaps</w:t>
      </w:r>
      <w:r w:rsidRPr="007B7178">
        <w:t>.</w:t>
      </w:r>
      <w:r w:rsidR="00571BB5" w:rsidRPr="007B7178">
        <w:t xml:space="preserve"> </w:t>
      </w:r>
      <w:r w:rsidRPr="007B7178">
        <w:t>The data quality team established four data quality levels</w:t>
      </w:r>
      <w:r w:rsidR="00E10862" w:rsidRPr="007B7178">
        <w:t xml:space="preserve"> and validated Helios data against those levels</w:t>
      </w:r>
      <w:r w:rsidR="00703144" w:rsidRPr="007B7178">
        <w:t xml:space="preserve"> us</w:t>
      </w:r>
      <w:r w:rsidR="00E10862" w:rsidRPr="007B7178">
        <w:t>ing</w:t>
      </w:r>
      <w:r w:rsidR="00703144" w:rsidRPr="007B7178">
        <w:t xml:space="preserve"> </w:t>
      </w:r>
      <w:r w:rsidR="00752538" w:rsidRPr="007B7178">
        <w:t>algorithmic, statistical, and machine</w:t>
      </w:r>
      <w:r w:rsidR="006677C4" w:rsidRPr="007B7178">
        <w:t xml:space="preserve"> </w:t>
      </w:r>
      <w:r w:rsidR="00752538" w:rsidRPr="007B7178">
        <w:t xml:space="preserve">learning-based processes that were built as reusable services for </w:t>
      </w:r>
      <w:r w:rsidR="003D51CF" w:rsidRPr="007B7178">
        <w:t>Cat Digital</w:t>
      </w:r>
      <w:r w:rsidR="006677C4" w:rsidRPr="007B7178">
        <w:t>’</w:t>
      </w:r>
      <w:r w:rsidR="003D51CF" w:rsidRPr="007B7178">
        <w:t xml:space="preserve">s </w:t>
      </w:r>
      <w:r w:rsidR="00752538" w:rsidRPr="007B7178">
        <w:t xml:space="preserve">data pipelines. </w:t>
      </w:r>
      <w:r w:rsidR="008557FF" w:rsidRPr="007B7178">
        <w:t>D</w:t>
      </w:r>
      <w:r w:rsidRPr="007B7178">
        <w:t xml:space="preserve">ata quality </w:t>
      </w:r>
      <w:r w:rsidR="008557FF" w:rsidRPr="007B7178">
        <w:t xml:space="preserve">was measured </w:t>
      </w:r>
      <w:r w:rsidRPr="007B7178">
        <w:t xml:space="preserve">at the time of ingestion, as a part of an overall monthly review of Helios data objects, and during ad hoc “smart data quality” checks of key attributes and relationships. </w:t>
      </w:r>
      <w:r w:rsidR="00B74185" w:rsidRPr="007B7178">
        <w:t>When the data quality checks uncovered “data grief”—records that did not meet data quality criteria—those records were flagged for Caterpillar experts or data stewards to resolve.</w:t>
      </w:r>
    </w:p>
    <w:p w14:paraId="40356471" w14:textId="449A1AA5" w:rsidR="00951998" w:rsidRPr="007B7178" w:rsidRDefault="00951998" w:rsidP="007B7178">
      <w:r w:rsidRPr="007B7178">
        <w:t xml:space="preserve">After data quality foundations had been established, the data </w:t>
      </w:r>
      <w:r w:rsidR="008557FF" w:rsidRPr="007B7178">
        <w:t xml:space="preserve">quality </w:t>
      </w:r>
      <w:r w:rsidRPr="007B7178">
        <w:t xml:space="preserve">team engaged in developing specialized services that solved </w:t>
      </w:r>
      <w:r w:rsidR="00B6251F" w:rsidRPr="007B7178">
        <w:t xml:space="preserve">especially difficult data quality </w:t>
      </w:r>
      <w:r w:rsidRPr="007B7178">
        <w:t>problems</w:t>
      </w:r>
      <w:r w:rsidR="0077044A" w:rsidRPr="007B7178">
        <w:t xml:space="preserve">. </w:t>
      </w:r>
      <w:r w:rsidR="00392D3A" w:rsidRPr="007B7178">
        <w:t>Take, for example, a service that validated assets’ serial numbers. When Caterpillar collected asset information, the serial number field often contained errors; it was not unusual for people to mistype the number, perhaps because it was hard to see or had worn off. Because transactions like repair services and equipment sales required a serial number, the data science team created an API-enabled asset validation service fueled by five machine learning algorithms for which Caterpillar eventually received a patent.</w:t>
      </w:r>
    </w:p>
    <w:p w14:paraId="785DD5B3" w14:textId="6BED79B5" w:rsidR="00D8483B" w:rsidRPr="007B7178" w:rsidRDefault="00D8483B" w:rsidP="007B7178">
      <w:r w:rsidRPr="007B7178">
        <w:t>Data Liquidity Lever Three: Data Permissioning</w:t>
      </w:r>
    </w:p>
    <w:p w14:paraId="6031E4F3" w14:textId="0859F794" w:rsidR="003D51CF" w:rsidRPr="007B7178" w:rsidRDefault="00B96B9A" w:rsidP="007B7178">
      <w:r w:rsidRPr="007B7178">
        <w:t>About a dozen vice presidents across Caterpillar</w:t>
      </w:r>
      <w:r w:rsidR="00796FAC" w:rsidRPr="007B7178">
        <w:t>’</w:t>
      </w:r>
      <w:r w:rsidR="00BC752F" w:rsidRPr="007B7178">
        <w:t>s businesses</w:t>
      </w:r>
      <w:r w:rsidRPr="007B7178">
        <w:t xml:space="preserve"> owned the company’s data domains. </w:t>
      </w:r>
      <w:r w:rsidR="003D51CF" w:rsidRPr="007B7178">
        <w:t>In addition to receiving information monthly about the quality of their data, they were also kept informed about the applications that consumed their data.</w:t>
      </w:r>
    </w:p>
    <w:p w14:paraId="7384C7B6" w14:textId="7B5ED1E3" w:rsidR="00EB2729" w:rsidRPr="007B7178" w:rsidRDefault="003B3F5E" w:rsidP="007B7178">
      <w:r w:rsidRPr="007B7178">
        <w:t xml:space="preserve">Within Cat Digital, </w:t>
      </w:r>
      <w:r w:rsidR="00B96B9A" w:rsidRPr="007B7178">
        <w:t>a</w:t>
      </w:r>
      <w:r w:rsidR="00EB2729" w:rsidRPr="007B7178">
        <w:t xml:space="preserve"> </w:t>
      </w:r>
      <w:r w:rsidR="00796FAC" w:rsidRPr="007B7178">
        <w:t xml:space="preserve">data solution </w:t>
      </w:r>
      <w:r w:rsidR="00EB2729" w:rsidRPr="007B7178">
        <w:t>team</w:t>
      </w:r>
      <w:r w:rsidR="0018189F" w:rsidRPr="007B7178">
        <w:t xml:space="preserve"> </w:t>
      </w:r>
      <w:r w:rsidR="00EB2729" w:rsidRPr="007B7178">
        <w:t xml:space="preserve">owned </w:t>
      </w:r>
      <w:r w:rsidR="00703144" w:rsidRPr="007B7178">
        <w:t xml:space="preserve">a set of related </w:t>
      </w:r>
      <w:r w:rsidR="00EB2729" w:rsidRPr="007B7178">
        <w:t xml:space="preserve">data objects; </w:t>
      </w:r>
      <w:r w:rsidR="003D51CF" w:rsidRPr="007B7178">
        <w:t xml:space="preserve">this </w:t>
      </w:r>
      <w:r w:rsidR="00EB2729" w:rsidRPr="007B7178">
        <w:t xml:space="preserve">team deeply understood the data and recommended what </w:t>
      </w:r>
      <w:r w:rsidR="008557FF" w:rsidRPr="007B7178">
        <w:t xml:space="preserve">data would serve new </w:t>
      </w:r>
      <w:r w:rsidR="00EB2729" w:rsidRPr="007B7178">
        <w:t>use cases. They were accountable for making data investments pay off</w:t>
      </w:r>
      <w:r w:rsidR="00F20888" w:rsidRPr="007B7178">
        <w:t xml:space="preserve">, and they worked closely with </w:t>
      </w:r>
      <w:r w:rsidR="003D51CF" w:rsidRPr="007B7178">
        <w:t xml:space="preserve">data stewards in the business and Cat Digital </w:t>
      </w:r>
      <w:r w:rsidR="00F20888" w:rsidRPr="007B7178">
        <w:t>teams that managed data operations and data security</w:t>
      </w:r>
      <w:r w:rsidR="00EB2729" w:rsidRPr="007B7178">
        <w:t>.</w:t>
      </w:r>
      <w:r w:rsidR="00955CF5" w:rsidRPr="007B7178">
        <w:t xml:space="preserve"> </w:t>
      </w:r>
      <w:r w:rsidR="00796FAC" w:rsidRPr="007B7178">
        <w:t xml:space="preserve">Cat Digital’s </w:t>
      </w:r>
      <w:r w:rsidR="00EB2729" w:rsidRPr="007B7178">
        <w:t xml:space="preserve">Data Operations </w:t>
      </w:r>
      <w:r w:rsidR="00703144" w:rsidRPr="007B7178">
        <w:t xml:space="preserve">team </w:t>
      </w:r>
      <w:r w:rsidR="00EB2729" w:rsidRPr="007B7178">
        <w:t>manag</w:t>
      </w:r>
      <w:r w:rsidR="003D51CF" w:rsidRPr="007B7178">
        <w:t>ed the ongoing upkeep of data objects once they were built</w:t>
      </w:r>
      <w:r w:rsidR="00EB2729" w:rsidRPr="007B7178">
        <w:t>.</w:t>
      </w:r>
      <w:r w:rsidR="00955CF5" w:rsidRPr="007B7178">
        <w:t xml:space="preserve"> </w:t>
      </w:r>
      <w:r w:rsidR="00EB2729" w:rsidRPr="007B7178">
        <w:t xml:space="preserve">Cat Digital’s Data Security team followed </w:t>
      </w:r>
      <w:r w:rsidR="008557FF" w:rsidRPr="007B7178">
        <w:t xml:space="preserve">a </w:t>
      </w:r>
      <w:r w:rsidR="00EB2729" w:rsidRPr="007B7178">
        <w:t>“least privilege access”</w:t>
      </w:r>
      <w:r w:rsidR="008557FF" w:rsidRPr="007B7178">
        <w:t xml:space="preserve"> tenet</w:t>
      </w:r>
      <w:r w:rsidR="003C578B" w:rsidRPr="007B7178">
        <w:t xml:space="preserve">, </w:t>
      </w:r>
      <w:r w:rsidR="00EB2729" w:rsidRPr="007B7178">
        <w:t xml:space="preserve">giving </w:t>
      </w:r>
      <w:r w:rsidR="003D51CF" w:rsidRPr="007B7178">
        <w:t xml:space="preserve">a </w:t>
      </w:r>
      <w:r w:rsidR="00EB2729" w:rsidRPr="007B7178">
        <w:t xml:space="preserve">person the least amount of access they needed to accomplish their goal. </w:t>
      </w:r>
      <w:r w:rsidR="00462F2F" w:rsidRPr="007B7178">
        <w:t xml:space="preserve">This </w:t>
      </w:r>
      <w:r w:rsidR="00EB2729" w:rsidRPr="007B7178">
        <w:t xml:space="preserve">team </w:t>
      </w:r>
      <w:r w:rsidR="008557FF" w:rsidRPr="007B7178">
        <w:t xml:space="preserve">also </w:t>
      </w:r>
      <w:r w:rsidR="00EB2729" w:rsidRPr="007B7178">
        <w:t>identified sensitive or confidential data and ensured that it was accessible only to people assigned certain roles.</w:t>
      </w:r>
      <w:r w:rsidR="00F20888" w:rsidRPr="007B7178">
        <w:t xml:space="preserve"> </w:t>
      </w:r>
      <w:r w:rsidR="00EB2729" w:rsidRPr="007B7178">
        <w:t xml:space="preserve">An access request portal </w:t>
      </w:r>
      <w:r w:rsidR="003D51CF" w:rsidRPr="007B7178">
        <w:t>helped</w:t>
      </w:r>
      <w:r w:rsidR="00EB2729" w:rsidRPr="007B7178">
        <w:t xml:space="preserve"> people understand the data sets, entitlements, and objects available to </w:t>
      </w:r>
      <w:r w:rsidR="00703144" w:rsidRPr="007B7178">
        <w:t xml:space="preserve">their </w:t>
      </w:r>
      <w:r w:rsidR="00EB2729" w:rsidRPr="007B7178">
        <w:t xml:space="preserve">roles. </w:t>
      </w:r>
    </w:p>
    <w:p w14:paraId="48C039EE" w14:textId="4B016BD8" w:rsidR="006E664D" w:rsidRPr="007B7178" w:rsidRDefault="006E6D51" w:rsidP="007B7178">
      <w:r w:rsidRPr="007B7178">
        <w:t xml:space="preserve">Actions to </w:t>
      </w:r>
      <w:r w:rsidR="005F1307" w:rsidRPr="007B7178">
        <w:t>Liquefy Your Data</w:t>
      </w:r>
    </w:p>
    <w:p w14:paraId="41786607" w14:textId="4B7400BD" w:rsidR="007B7178" w:rsidRPr="007B7178" w:rsidRDefault="00C812B6" w:rsidP="007B7178">
      <w:r w:rsidRPr="007B7178">
        <w:t xml:space="preserve">To realize </w:t>
      </w:r>
      <w:r w:rsidR="004D01BB" w:rsidRPr="007B7178">
        <w:t xml:space="preserve">their </w:t>
      </w:r>
      <w:r w:rsidRPr="007B7178">
        <w:t xml:space="preserve">strategic ambitions with data, organizations </w:t>
      </w:r>
      <w:r w:rsidR="00DD6893" w:rsidRPr="007B7178">
        <w:t>must purposely liquefy their data to ensure that people across the organization can easily find, use</w:t>
      </w:r>
      <w:r w:rsidR="00B85A6C" w:rsidRPr="007B7178">
        <w:t>,</w:t>
      </w:r>
      <w:r w:rsidR="00DD6893" w:rsidRPr="007B7178">
        <w:t xml:space="preserve"> and trust data assets for strategic value creation. We suggest that </w:t>
      </w:r>
      <w:r w:rsidR="00E47CAD" w:rsidRPr="007B7178">
        <w:t xml:space="preserve">you </w:t>
      </w:r>
      <w:r w:rsidR="00DD6893" w:rsidRPr="007B7178">
        <w:t>first a</w:t>
      </w:r>
      <w:r w:rsidR="0032400C" w:rsidRPr="007B7178">
        <w:t>ssess</w:t>
      </w:r>
      <w:r w:rsidR="00DD6893" w:rsidRPr="007B7178">
        <w:t xml:space="preserve"> </w:t>
      </w:r>
      <w:r w:rsidR="00F462E3" w:rsidRPr="007B7178">
        <w:t xml:space="preserve">the data asset experience for the average </w:t>
      </w:r>
      <w:r w:rsidR="002D311B" w:rsidRPr="007B7178">
        <w:t xml:space="preserve">data </w:t>
      </w:r>
      <w:r w:rsidR="00F462E3" w:rsidRPr="007B7178">
        <w:t xml:space="preserve">asset consumer by asking </w:t>
      </w:r>
      <w:r w:rsidR="00C23557" w:rsidRPr="007B7178">
        <w:t xml:space="preserve">them </w:t>
      </w:r>
      <w:r w:rsidR="00F462E3" w:rsidRPr="007B7178">
        <w:t xml:space="preserve">about the effort involved in the data lifecycle, from </w:t>
      </w:r>
      <w:r w:rsidR="00F462E3" w:rsidRPr="007B7178">
        <w:lastRenderedPageBreak/>
        <w:t xml:space="preserve">data discovery through to data use. Next, </w:t>
      </w:r>
      <w:r w:rsidR="001A67CC" w:rsidRPr="007B7178">
        <w:t xml:space="preserve">appoint </w:t>
      </w:r>
      <w:r w:rsidR="0032400C" w:rsidRPr="007B7178">
        <w:t xml:space="preserve">a task force to recommend </w:t>
      </w:r>
      <w:r w:rsidR="00EC53BF" w:rsidRPr="007B7178">
        <w:t xml:space="preserve">investments in </w:t>
      </w:r>
      <w:r w:rsidR="00D03BCD" w:rsidRPr="007B7178">
        <w:t xml:space="preserve">architecture, </w:t>
      </w:r>
      <w:r w:rsidR="00EC53BF" w:rsidRPr="007B7178">
        <w:t>preparation, and permissioning</w:t>
      </w:r>
      <w:r w:rsidR="0032400C" w:rsidRPr="007B7178">
        <w:t xml:space="preserve"> </w:t>
      </w:r>
      <w:r w:rsidR="001A67CC" w:rsidRPr="007B7178">
        <w:t xml:space="preserve">that will reduce the effort </w:t>
      </w:r>
      <w:r w:rsidR="00B85A6C" w:rsidRPr="007B7178">
        <w:t xml:space="preserve">required </w:t>
      </w:r>
      <w:r w:rsidR="00462F2F" w:rsidRPr="007B7178">
        <w:t xml:space="preserve">from </w:t>
      </w:r>
      <w:r w:rsidR="00B85A6C" w:rsidRPr="007B7178">
        <w:t>data</w:t>
      </w:r>
      <w:r w:rsidR="001A67CC" w:rsidRPr="007B7178">
        <w:t xml:space="preserve"> consumers</w:t>
      </w:r>
      <w:r w:rsidR="00B85A6C" w:rsidRPr="007B7178">
        <w:t>, especially by increasing data reuse</w:t>
      </w:r>
      <w:r w:rsidR="0032400C" w:rsidRPr="007B7178">
        <w:t>.</w:t>
      </w:r>
      <w:r w:rsidR="001A67CC" w:rsidRPr="007B7178">
        <w:t xml:space="preserve"> Finally, make a senior leader accountable for </w:t>
      </w:r>
      <w:r w:rsidR="0032400C" w:rsidRPr="007B7178">
        <w:t xml:space="preserve">data reuse </w:t>
      </w:r>
      <w:r w:rsidR="00EC53BF" w:rsidRPr="007B7178">
        <w:t>goals</w:t>
      </w:r>
      <w:r w:rsidR="00B85A6C" w:rsidRPr="007B7178">
        <w:t xml:space="preserve"> and for</w:t>
      </w:r>
      <w:r w:rsidR="001A67CC" w:rsidRPr="007B7178">
        <w:t xml:space="preserve"> generating returns from data liquidity investments</w:t>
      </w:r>
      <w:r w:rsidR="0032400C" w:rsidRPr="007B7178">
        <w:t>.</w:t>
      </w:r>
    </w:p>
    <w:p w14:paraId="60EC0A42" w14:textId="3D60F3C1" w:rsidR="007B7178" w:rsidRPr="007B7178" w:rsidRDefault="007B7178" w:rsidP="007B7178">
      <w:r w:rsidRPr="007B7178">
        <w:t>Speaker 1:</w:t>
      </w:r>
      <w:r w:rsidRPr="007B7178">
        <w:tab/>
        <w:t>Thanks for listening to this reading of MIT CISR research, and thanks to the sponsors and patrons who support our work. Get free access to more research on our website at cisr.mit.edu.</w:t>
      </w:r>
    </w:p>
    <w:sectPr w:rsidR="007B7178" w:rsidRPr="007B71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6183" w14:textId="77777777" w:rsidR="0078219D" w:rsidRDefault="0078219D" w:rsidP="008C7E4B">
      <w:pPr>
        <w:spacing w:after="0" w:line="240" w:lineRule="auto"/>
      </w:pPr>
      <w:r>
        <w:separator/>
      </w:r>
    </w:p>
  </w:endnote>
  <w:endnote w:type="continuationSeparator" w:id="0">
    <w:p w14:paraId="38292EE3" w14:textId="77777777" w:rsidR="0078219D" w:rsidRDefault="0078219D" w:rsidP="008C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8B90" w14:textId="77777777" w:rsidR="0078219D" w:rsidRDefault="0078219D" w:rsidP="008C7E4B">
      <w:pPr>
        <w:spacing w:after="0" w:line="240" w:lineRule="auto"/>
      </w:pPr>
      <w:r>
        <w:separator/>
      </w:r>
    </w:p>
  </w:footnote>
  <w:footnote w:type="continuationSeparator" w:id="0">
    <w:p w14:paraId="29DE254C" w14:textId="77777777" w:rsidR="0078219D" w:rsidRDefault="0078219D" w:rsidP="008C7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FFE"/>
    <w:multiLevelType w:val="hybridMultilevel"/>
    <w:tmpl w:val="4D82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32877"/>
    <w:multiLevelType w:val="hybridMultilevel"/>
    <w:tmpl w:val="B388197C"/>
    <w:lvl w:ilvl="0" w:tplc="96220FB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D5279"/>
    <w:multiLevelType w:val="hybridMultilevel"/>
    <w:tmpl w:val="80BE638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5912C38"/>
    <w:multiLevelType w:val="hybridMultilevel"/>
    <w:tmpl w:val="336E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076F4"/>
    <w:multiLevelType w:val="hybridMultilevel"/>
    <w:tmpl w:val="7F8A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F770E"/>
    <w:multiLevelType w:val="hybridMultilevel"/>
    <w:tmpl w:val="5D3C566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7894447">
    <w:abstractNumId w:val="0"/>
  </w:num>
  <w:num w:numId="2" w16cid:durableId="897085355">
    <w:abstractNumId w:val="1"/>
  </w:num>
  <w:num w:numId="3" w16cid:durableId="1046418555">
    <w:abstractNumId w:val="4"/>
  </w:num>
  <w:num w:numId="4" w16cid:durableId="711150324">
    <w:abstractNumId w:val="2"/>
  </w:num>
  <w:num w:numId="5" w16cid:durableId="236788422">
    <w:abstractNumId w:val="3"/>
  </w:num>
  <w:num w:numId="6" w16cid:durableId="576860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9B"/>
    <w:rsid w:val="000253FD"/>
    <w:rsid w:val="00027A8F"/>
    <w:rsid w:val="00043CD0"/>
    <w:rsid w:val="0005245A"/>
    <w:rsid w:val="00055A1B"/>
    <w:rsid w:val="000573C4"/>
    <w:rsid w:val="00057FF1"/>
    <w:rsid w:val="00060C50"/>
    <w:rsid w:val="000655E8"/>
    <w:rsid w:val="00071A53"/>
    <w:rsid w:val="0007786E"/>
    <w:rsid w:val="0008090D"/>
    <w:rsid w:val="00084771"/>
    <w:rsid w:val="00084B06"/>
    <w:rsid w:val="0009229B"/>
    <w:rsid w:val="00092417"/>
    <w:rsid w:val="0009629E"/>
    <w:rsid w:val="000A2428"/>
    <w:rsid w:val="000B640F"/>
    <w:rsid w:val="000D0B3B"/>
    <w:rsid w:val="000E628E"/>
    <w:rsid w:val="000E7107"/>
    <w:rsid w:val="000F727D"/>
    <w:rsid w:val="001064A3"/>
    <w:rsid w:val="00126A0C"/>
    <w:rsid w:val="00150CB3"/>
    <w:rsid w:val="00152DDC"/>
    <w:rsid w:val="00171D97"/>
    <w:rsid w:val="00177060"/>
    <w:rsid w:val="0018073B"/>
    <w:rsid w:val="0018189F"/>
    <w:rsid w:val="001966AD"/>
    <w:rsid w:val="00197D8B"/>
    <w:rsid w:val="001A1E54"/>
    <w:rsid w:val="001A403C"/>
    <w:rsid w:val="001A67CC"/>
    <w:rsid w:val="001D09F1"/>
    <w:rsid w:val="001D3B4C"/>
    <w:rsid w:val="001E6A0A"/>
    <w:rsid w:val="0020519E"/>
    <w:rsid w:val="00207A92"/>
    <w:rsid w:val="0021051F"/>
    <w:rsid w:val="0022233F"/>
    <w:rsid w:val="002376C7"/>
    <w:rsid w:val="002434DB"/>
    <w:rsid w:val="0024528C"/>
    <w:rsid w:val="0024748D"/>
    <w:rsid w:val="00253A9E"/>
    <w:rsid w:val="00255040"/>
    <w:rsid w:val="002624DA"/>
    <w:rsid w:val="00266526"/>
    <w:rsid w:val="002734B7"/>
    <w:rsid w:val="00290615"/>
    <w:rsid w:val="002A358B"/>
    <w:rsid w:val="002B56D7"/>
    <w:rsid w:val="002C3F6C"/>
    <w:rsid w:val="002C40B6"/>
    <w:rsid w:val="002D311B"/>
    <w:rsid w:val="002D46DF"/>
    <w:rsid w:val="002E08B9"/>
    <w:rsid w:val="002E7568"/>
    <w:rsid w:val="0031640B"/>
    <w:rsid w:val="003176C8"/>
    <w:rsid w:val="0032400C"/>
    <w:rsid w:val="003266D4"/>
    <w:rsid w:val="00327F4E"/>
    <w:rsid w:val="00330606"/>
    <w:rsid w:val="003311FB"/>
    <w:rsid w:val="0034586C"/>
    <w:rsid w:val="00347933"/>
    <w:rsid w:val="00347FB2"/>
    <w:rsid w:val="0035603E"/>
    <w:rsid w:val="00364F30"/>
    <w:rsid w:val="003763A2"/>
    <w:rsid w:val="00376C48"/>
    <w:rsid w:val="00383676"/>
    <w:rsid w:val="00391C35"/>
    <w:rsid w:val="00392D3A"/>
    <w:rsid w:val="003A2E33"/>
    <w:rsid w:val="003A3EC5"/>
    <w:rsid w:val="003A5421"/>
    <w:rsid w:val="003A5DF1"/>
    <w:rsid w:val="003B3F5E"/>
    <w:rsid w:val="003C578B"/>
    <w:rsid w:val="003C6607"/>
    <w:rsid w:val="003C7CE9"/>
    <w:rsid w:val="003D4BE1"/>
    <w:rsid w:val="003D51CF"/>
    <w:rsid w:val="003D6215"/>
    <w:rsid w:val="003D6304"/>
    <w:rsid w:val="003E4050"/>
    <w:rsid w:val="003F10BD"/>
    <w:rsid w:val="003F359F"/>
    <w:rsid w:val="003F6893"/>
    <w:rsid w:val="004174ED"/>
    <w:rsid w:val="00423732"/>
    <w:rsid w:val="00424A1A"/>
    <w:rsid w:val="004279F4"/>
    <w:rsid w:val="00427BAF"/>
    <w:rsid w:val="00431813"/>
    <w:rsid w:val="00446A6E"/>
    <w:rsid w:val="0045312D"/>
    <w:rsid w:val="00454E10"/>
    <w:rsid w:val="00462F2F"/>
    <w:rsid w:val="0049287C"/>
    <w:rsid w:val="00493BA2"/>
    <w:rsid w:val="004A2189"/>
    <w:rsid w:val="004A3DFD"/>
    <w:rsid w:val="004A5D98"/>
    <w:rsid w:val="004A69B6"/>
    <w:rsid w:val="004B06DA"/>
    <w:rsid w:val="004C3A19"/>
    <w:rsid w:val="004D01BB"/>
    <w:rsid w:val="004D3F82"/>
    <w:rsid w:val="004D612A"/>
    <w:rsid w:val="004D6553"/>
    <w:rsid w:val="004D731E"/>
    <w:rsid w:val="004D7E53"/>
    <w:rsid w:val="004F0A1E"/>
    <w:rsid w:val="004F1263"/>
    <w:rsid w:val="004F28E1"/>
    <w:rsid w:val="004F4DF3"/>
    <w:rsid w:val="004F5FC2"/>
    <w:rsid w:val="004F7502"/>
    <w:rsid w:val="00527787"/>
    <w:rsid w:val="00531B7A"/>
    <w:rsid w:val="00546DB7"/>
    <w:rsid w:val="00550F3F"/>
    <w:rsid w:val="00556732"/>
    <w:rsid w:val="00570BD9"/>
    <w:rsid w:val="00571BB5"/>
    <w:rsid w:val="00574173"/>
    <w:rsid w:val="00595548"/>
    <w:rsid w:val="005A5229"/>
    <w:rsid w:val="005A7187"/>
    <w:rsid w:val="005B10E0"/>
    <w:rsid w:val="005B144C"/>
    <w:rsid w:val="005C3921"/>
    <w:rsid w:val="005C4925"/>
    <w:rsid w:val="005C527D"/>
    <w:rsid w:val="005D1B18"/>
    <w:rsid w:val="005E388C"/>
    <w:rsid w:val="005E4ABC"/>
    <w:rsid w:val="005E5116"/>
    <w:rsid w:val="005F1307"/>
    <w:rsid w:val="00622BCF"/>
    <w:rsid w:val="00625326"/>
    <w:rsid w:val="00633654"/>
    <w:rsid w:val="006349A4"/>
    <w:rsid w:val="00636C9C"/>
    <w:rsid w:val="00653FA6"/>
    <w:rsid w:val="006677C4"/>
    <w:rsid w:val="00674D22"/>
    <w:rsid w:val="0069012A"/>
    <w:rsid w:val="00690343"/>
    <w:rsid w:val="00690935"/>
    <w:rsid w:val="00691E1F"/>
    <w:rsid w:val="006A6610"/>
    <w:rsid w:val="006B1F14"/>
    <w:rsid w:val="006B1F7C"/>
    <w:rsid w:val="006D1615"/>
    <w:rsid w:val="006E664D"/>
    <w:rsid w:val="006E698A"/>
    <w:rsid w:val="006E6D51"/>
    <w:rsid w:val="006E6E9F"/>
    <w:rsid w:val="006F74D8"/>
    <w:rsid w:val="00703144"/>
    <w:rsid w:val="007040C8"/>
    <w:rsid w:val="00713876"/>
    <w:rsid w:val="007309C5"/>
    <w:rsid w:val="0073326F"/>
    <w:rsid w:val="00737CCD"/>
    <w:rsid w:val="00752538"/>
    <w:rsid w:val="00753504"/>
    <w:rsid w:val="0077044A"/>
    <w:rsid w:val="00773F6F"/>
    <w:rsid w:val="00780093"/>
    <w:rsid w:val="0078219D"/>
    <w:rsid w:val="00782ABB"/>
    <w:rsid w:val="00782FB7"/>
    <w:rsid w:val="007867D9"/>
    <w:rsid w:val="00796FAC"/>
    <w:rsid w:val="007B0DF2"/>
    <w:rsid w:val="007B63AC"/>
    <w:rsid w:val="007B7178"/>
    <w:rsid w:val="007D3207"/>
    <w:rsid w:val="008169E7"/>
    <w:rsid w:val="00824DB1"/>
    <w:rsid w:val="00836200"/>
    <w:rsid w:val="0085115E"/>
    <w:rsid w:val="00852177"/>
    <w:rsid w:val="008557FF"/>
    <w:rsid w:val="00857B2A"/>
    <w:rsid w:val="0086037A"/>
    <w:rsid w:val="008672B6"/>
    <w:rsid w:val="00886675"/>
    <w:rsid w:val="00892388"/>
    <w:rsid w:val="008A1674"/>
    <w:rsid w:val="008A2C8B"/>
    <w:rsid w:val="008B3F9C"/>
    <w:rsid w:val="008B6FEC"/>
    <w:rsid w:val="008C70C2"/>
    <w:rsid w:val="008C7E4B"/>
    <w:rsid w:val="008D523E"/>
    <w:rsid w:val="008D5851"/>
    <w:rsid w:val="008E1B07"/>
    <w:rsid w:val="0090228A"/>
    <w:rsid w:val="009047BC"/>
    <w:rsid w:val="00916821"/>
    <w:rsid w:val="00925732"/>
    <w:rsid w:val="009356DA"/>
    <w:rsid w:val="009408B3"/>
    <w:rsid w:val="009426A7"/>
    <w:rsid w:val="009439BE"/>
    <w:rsid w:val="00951998"/>
    <w:rsid w:val="009532B3"/>
    <w:rsid w:val="00955CF5"/>
    <w:rsid w:val="0096672A"/>
    <w:rsid w:val="00970580"/>
    <w:rsid w:val="009824B4"/>
    <w:rsid w:val="00984FB8"/>
    <w:rsid w:val="009A030A"/>
    <w:rsid w:val="009A6256"/>
    <w:rsid w:val="009A69B9"/>
    <w:rsid w:val="009B7A77"/>
    <w:rsid w:val="009C048C"/>
    <w:rsid w:val="009D3FE9"/>
    <w:rsid w:val="009D6C86"/>
    <w:rsid w:val="009E5D9F"/>
    <w:rsid w:val="009E6F7A"/>
    <w:rsid w:val="009F2D0C"/>
    <w:rsid w:val="00A032B8"/>
    <w:rsid w:val="00A069BD"/>
    <w:rsid w:val="00A211E3"/>
    <w:rsid w:val="00A21FD6"/>
    <w:rsid w:val="00A2322C"/>
    <w:rsid w:val="00A34A95"/>
    <w:rsid w:val="00A40283"/>
    <w:rsid w:val="00A51721"/>
    <w:rsid w:val="00A60EC1"/>
    <w:rsid w:val="00A65839"/>
    <w:rsid w:val="00A665DB"/>
    <w:rsid w:val="00A82287"/>
    <w:rsid w:val="00A839F2"/>
    <w:rsid w:val="00A87A11"/>
    <w:rsid w:val="00A91932"/>
    <w:rsid w:val="00A96F90"/>
    <w:rsid w:val="00AB13FC"/>
    <w:rsid w:val="00AB5860"/>
    <w:rsid w:val="00AC4A67"/>
    <w:rsid w:val="00AC768A"/>
    <w:rsid w:val="00AD0A27"/>
    <w:rsid w:val="00AE1D5E"/>
    <w:rsid w:val="00AF70F2"/>
    <w:rsid w:val="00AF7A14"/>
    <w:rsid w:val="00B00790"/>
    <w:rsid w:val="00B041FA"/>
    <w:rsid w:val="00B04C42"/>
    <w:rsid w:val="00B1280F"/>
    <w:rsid w:val="00B16444"/>
    <w:rsid w:val="00B36EEF"/>
    <w:rsid w:val="00B371C6"/>
    <w:rsid w:val="00B43E1C"/>
    <w:rsid w:val="00B4766C"/>
    <w:rsid w:val="00B50C6A"/>
    <w:rsid w:val="00B61018"/>
    <w:rsid w:val="00B6251F"/>
    <w:rsid w:val="00B64F88"/>
    <w:rsid w:val="00B651FA"/>
    <w:rsid w:val="00B65AE8"/>
    <w:rsid w:val="00B74185"/>
    <w:rsid w:val="00B75DD1"/>
    <w:rsid w:val="00B76F6F"/>
    <w:rsid w:val="00B83C9E"/>
    <w:rsid w:val="00B85A6C"/>
    <w:rsid w:val="00B906C9"/>
    <w:rsid w:val="00B96B9A"/>
    <w:rsid w:val="00BB5F2D"/>
    <w:rsid w:val="00BC172F"/>
    <w:rsid w:val="00BC46E5"/>
    <w:rsid w:val="00BC4B51"/>
    <w:rsid w:val="00BC752F"/>
    <w:rsid w:val="00BD32B6"/>
    <w:rsid w:val="00BD4E42"/>
    <w:rsid w:val="00BF5839"/>
    <w:rsid w:val="00C0246D"/>
    <w:rsid w:val="00C02D2B"/>
    <w:rsid w:val="00C0593C"/>
    <w:rsid w:val="00C05A57"/>
    <w:rsid w:val="00C063E4"/>
    <w:rsid w:val="00C14172"/>
    <w:rsid w:val="00C2154C"/>
    <w:rsid w:val="00C2242E"/>
    <w:rsid w:val="00C23557"/>
    <w:rsid w:val="00C31544"/>
    <w:rsid w:val="00C421BE"/>
    <w:rsid w:val="00C44B8B"/>
    <w:rsid w:val="00C51C9D"/>
    <w:rsid w:val="00C54AB7"/>
    <w:rsid w:val="00C5666E"/>
    <w:rsid w:val="00C7270F"/>
    <w:rsid w:val="00C80979"/>
    <w:rsid w:val="00C812B6"/>
    <w:rsid w:val="00CA10CE"/>
    <w:rsid w:val="00CA1CEC"/>
    <w:rsid w:val="00CA4EF0"/>
    <w:rsid w:val="00CB03F9"/>
    <w:rsid w:val="00CC1587"/>
    <w:rsid w:val="00CC67FC"/>
    <w:rsid w:val="00CE2171"/>
    <w:rsid w:val="00D02429"/>
    <w:rsid w:val="00D03BCD"/>
    <w:rsid w:val="00D04889"/>
    <w:rsid w:val="00D11204"/>
    <w:rsid w:val="00D129E7"/>
    <w:rsid w:val="00D23A94"/>
    <w:rsid w:val="00D3445F"/>
    <w:rsid w:val="00D41A48"/>
    <w:rsid w:val="00D4525D"/>
    <w:rsid w:val="00D45D1D"/>
    <w:rsid w:val="00D475BE"/>
    <w:rsid w:val="00D516D8"/>
    <w:rsid w:val="00D64FBC"/>
    <w:rsid w:val="00D773C5"/>
    <w:rsid w:val="00D8483B"/>
    <w:rsid w:val="00D8662C"/>
    <w:rsid w:val="00D91685"/>
    <w:rsid w:val="00D91E85"/>
    <w:rsid w:val="00DA0057"/>
    <w:rsid w:val="00DA57B0"/>
    <w:rsid w:val="00DA6FEC"/>
    <w:rsid w:val="00DB04F5"/>
    <w:rsid w:val="00DB3B63"/>
    <w:rsid w:val="00DC6AE2"/>
    <w:rsid w:val="00DD0040"/>
    <w:rsid w:val="00DD6893"/>
    <w:rsid w:val="00DE37CC"/>
    <w:rsid w:val="00E05E15"/>
    <w:rsid w:val="00E10862"/>
    <w:rsid w:val="00E10ECC"/>
    <w:rsid w:val="00E243EF"/>
    <w:rsid w:val="00E333C2"/>
    <w:rsid w:val="00E412AF"/>
    <w:rsid w:val="00E43AC3"/>
    <w:rsid w:val="00E47CAD"/>
    <w:rsid w:val="00E526B0"/>
    <w:rsid w:val="00E62A33"/>
    <w:rsid w:val="00E62CE6"/>
    <w:rsid w:val="00E67612"/>
    <w:rsid w:val="00E7417F"/>
    <w:rsid w:val="00E774D2"/>
    <w:rsid w:val="00E81B2F"/>
    <w:rsid w:val="00E91D50"/>
    <w:rsid w:val="00EA1BB8"/>
    <w:rsid w:val="00EA73F7"/>
    <w:rsid w:val="00EB2729"/>
    <w:rsid w:val="00EC53BF"/>
    <w:rsid w:val="00ED2D2F"/>
    <w:rsid w:val="00EE354A"/>
    <w:rsid w:val="00EE3EE8"/>
    <w:rsid w:val="00EF2070"/>
    <w:rsid w:val="00F03F62"/>
    <w:rsid w:val="00F129DE"/>
    <w:rsid w:val="00F20888"/>
    <w:rsid w:val="00F26560"/>
    <w:rsid w:val="00F32BCA"/>
    <w:rsid w:val="00F45AC4"/>
    <w:rsid w:val="00F462E3"/>
    <w:rsid w:val="00F51929"/>
    <w:rsid w:val="00F532AE"/>
    <w:rsid w:val="00F53F8F"/>
    <w:rsid w:val="00F63D33"/>
    <w:rsid w:val="00F6699E"/>
    <w:rsid w:val="00F90B5E"/>
    <w:rsid w:val="00F941D4"/>
    <w:rsid w:val="00FA5F4B"/>
    <w:rsid w:val="00FA7A5E"/>
    <w:rsid w:val="00FA7BCE"/>
    <w:rsid w:val="00FB7AC9"/>
    <w:rsid w:val="00FD086C"/>
    <w:rsid w:val="00FD1E22"/>
    <w:rsid w:val="00FE117C"/>
    <w:rsid w:val="00FE3B76"/>
    <w:rsid w:val="00FF0A11"/>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DE3EE"/>
  <w15:chartTrackingRefBased/>
  <w15:docId w15:val="{61F3747F-5CF2-1D4B-8CE4-971AB535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92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2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92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92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29B"/>
    <w:rPr>
      <w:rFonts w:eastAsiaTheme="majorEastAsia" w:cstheme="majorBidi"/>
      <w:color w:val="272727" w:themeColor="text1" w:themeTint="D8"/>
    </w:rPr>
  </w:style>
  <w:style w:type="paragraph" w:styleId="Title">
    <w:name w:val="Title"/>
    <w:basedOn w:val="Normal"/>
    <w:next w:val="Normal"/>
    <w:link w:val="TitleChar"/>
    <w:uiPriority w:val="10"/>
    <w:qFormat/>
    <w:rsid w:val="00092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2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29B"/>
    <w:rPr>
      <w:i/>
      <w:iCs/>
      <w:color w:val="404040" w:themeColor="text1" w:themeTint="BF"/>
    </w:rPr>
  </w:style>
  <w:style w:type="paragraph" w:styleId="ListParagraph">
    <w:name w:val="List Paragraph"/>
    <w:basedOn w:val="Normal"/>
    <w:uiPriority w:val="34"/>
    <w:qFormat/>
    <w:rsid w:val="0009229B"/>
    <w:pPr>
      <w:ind w:left="720"/>
      <w:contextualSpacing/>
    </w:pPr>
  </w:style>
  <w:style w:type="character" w:styleId="IntenseEmphasis">
    <w:name w:val="Intense Emphasis"/>
    <w:basedOn w:val="DefaultParagraphFont"/>
    <w:uiPriority w:val="21"/>
    <w:qFormat/>
    <w:rsid w:val="0009229B"/>
    <w:rPr>
      <w:i/>
      <w:iCs/>
      <w:color w:val="2F5496" w:themeColor="accent1" w:themeShade="BF"/>
    </w:rPr>
  </w:style>
  <w:style w:type="paragraph" w:styleId="IntenseQuote">
    <w:name w:val="Intense Quote"/>
    <w:basedOn w:val="Normal"/>
    <w:next w:val="Normal"/>
    <w:link w:val="IntenseQuoteChar"/>
    <w:uiPriority w:val="30"/>
    <w:qFormat/>
    <w:rsid w:val="00092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29B"/>
    <w:rPr>
      <w:i/>
      <w:iCs/>
      <w:color w:val="2F5496" w:themeColor="accent1" w:themeShade="BF"/>
    </w:rPr>
  </w:style>
  <w:style w:type="character" w:styleId="IntenseReference">
    <w:name w:val="Intense Reference"/>
    <w:basedOn w:val="DefaultParagraphFont"/>
    <w:uiPriority w:val="32"/>
    <w:qFormat/>
    <w:rsid w:val="0009229B"/>
    <w:rPr>
      <w:b/>
      <w:bCs/>
      <w:smallCaps/>
      <w:color w:val="2F5496" w:themeColor="accent1" w:themeShade="BF"/>
      <w:spacing w:val="5"/>
    </w:rPr>
  </w:style>
  <w:style w:type="paragraph" w:styleId="FootnoteText">
    <w:name w:val="footnote text"/>
    <w:basedOn w:val="Normal"/>
    <w:link w:val="FootnoteTextChar"/>
    <w:uiPriority w:val="99"/>
    <w:semiHidden/>
    <w:unhideWhenUsed/>
    <w:rsid w:val="008C7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E4B"/>
    <w:rPr>
      <w:sz w:val="20"/>
      <w:szCs w:val="20"/>
    </w:rPr>
  </w:style>
  <w:style w:type="character" w:styleId="FootnoteReference">
    <w:name w:val="footnote reference"/>
    <w:basedOn w:val="DefaultParagraphFont"/>
    <w:uiPriority w:val="99"/>
    <w:semiHidden/>
    <w:unhideWhenUsed/>
    <w:rsid w:val="008C7E4B"/>
    <w:rPr>
      <w:vertAlign w:val="superscript"/>
    </w:rPr>
  </w:style>
  <w:style w:type="character" w:styleId="Hyperlink">
    <w:name w:val="Hyperlink"/>
    <w:basedOn w:val="DefaultParagraphFont"/>
    <w:uiPriority w:val="99"/>
    <w:unhideWhenUsed/>
    <w:rsid w:val="00A665DB"/>
    <w:rPr>
      <w:color w:val="0563C1" w:themeColor="hyperlink"/>
      <w:u w:val="single"/>
    </w:rPr>
  </w:style>
  <w:style w:type="character" w:styleId="UnresolvedMention">
    <w:name w:val="Unresolved Mention"/>
    <w:basedOn w:val="DefaultParagraphFont"/>
    <w:uiPriority w:val="99"/>
    <w:semiHidden/>
    <w:unhideWhenUsed/>
    <w:rsid w:val="00A665DB"/>
    <w:rPr>
      <w:color w:val="605E5C"/>
      <w:shd w:val="clear" w:color="auto" w:fill="E1DFDD"/>
    </w:rPr>
  </w:style>
  <w:style w:type="paragraph" w:customStyle="1" w:styleId="QuoteCredit">
    <w:name w:val="Quote Credit"/>
    <w:basedOn w:val="Quote"/>
    <w:qFormat/>
    <w:rsid w:val="004F4DF3"/>
    <w:pPr>
      <w:spacing w:before="0" w:after="0" w:line="240" w:lineRule="auto"/>
      <w:ind w:left="720" w:right="720"/>
      <w:jc w:val="left"/>
    </w:pPr>
    <w:rPr>
      <w:b/>
    </w:rPr>
  </w:style>
  <w:style w:type="paragraph" w:styleId="Revision">
    <w:name w:val="Revision"/>
    <w:hidden/>
    <w:uiPriority w:val="99"/>
    <w:semiHidden/>
    <w:rsid w:val="00C7270F"/>
    <w:pPr>
      <w:spacing w:after="0" w:line="240" w:lineRule="auto"/>
    </w:pPr>
  </w:style>
  <w:style w:type="character" w:styleId="CommentReference">
    <w:name w:val="annotation reference"/>
    <w:basedOn w:val="DefaultParagraphFont"/>
    <w:uiPriority w:val="99"/>
    <w:semiHidden/>
    <w:unhideWhenUsed/>
    <w:rsid w:val="00C7270F"/>
    <w:rPr>
      <w:sz w:val="16"/>
      <w:szCs w:val="16"/>
    </w:rPr>
  </w:style>
  <w:style w:type="paragraph" w:styleId="CommentText">
    <w:name w:val="annotation text"/>
    <w:basedOn w:val="Normal"/>
    <w:link w:val="CommentTextChar"/>
    <w:uiPriority w:val="99"/>
    <w:semiHidden/>
    <w:unhideWhenUsed/>
    <w:rsid w:val="00C7270F"/>
    <w:pPr>
      <w:spacing w:line="240" w:lineRule="auto"/>
    </w:pPr>
    <w:rPr>
      <w:sz w:val="20"/>
      <w:szCs w:val="20"/>
    </w:rPr>
  </w:style>
  <w:style w:type="character" w:customStyle="1" w:styleId="CommentTextChar">
    <w:name w:val="Comment Text Char"/>
    <w:basedOn w:val="DefaultParagraphFont"/>
    <w:link w:val="CommentText"/>
    <w:uiPriority w:val="99"/>
    <w:semiHidden/>
    <w:rsid w:val="00C7270F"/>
    <w:rPr>
      <w:sz w:val="20"/>
      <w:szCs w:val="20"/>
    </w:rPr>
  </w:style>
  <w:style w:type="paragraph" w:styleId="CommentSubject">
    <w:name w:val="annotation subject"/>
    <w:basedOn w:val="CommentText"/>
    <w:next w:val="CommentText"/>
    <w:link w:val="CommentSubjectChar"/>
    <w:uiPriority w:val="99"/>
    <w:semiHidden/>
    <w:unhideWhenUsed/>
    <w:rsid w:val="00C7270F"/>
    <w:rPr>
      <w:b/>
      <w:bCs/>
    </w:rPr>
  </w:style>
  <w:style w:type="character" w:customStyle="1" w:styleId="CommentSubjectChar">
    <w:name w:val="Comment Subject Char"/>
    <w:basedOn w:val="CommentTextChar"/>
    <w:link w:val="CommentSubject"/>
    <w:uiPriority w:val="99"/>
    <w:semiHidden/>
    <w:rsid w:val="00C7270F"/>
    <w:rPr>
      <w:b/>
      <w:bCs/>
      <w:sz w:val="20"/>
      <w:szCs w:val="20"/>
    </w:rPr>
  </w:style>
  <w:style w:type="paragraph" w:customStyle="1" w:styleId="CM9">
    <w:name w:val="CM9"/>
    <w:basedOn w:val="Normal"/>
    <w:next w:val="Normal"/>
    <w:uiPriority w:val="99"/>
    <w:rsid w:val="007B63AC"/>
    <w:pPr>
      <w:autoSpaceDE w:val="0"/>
      <w:autoSpaceDN w:val="0"/>
      <w:adjustRightInd w:val="0"/>
      <w:spacing w:after="0" w:line="240" w:lineRule="auto"/>
    </w:pPr>
    <w:rPr>
      <w:rFonts w:ascii="Calibri" w:hAnsi="Calibri" w:cs="Calibri"/>
      <w:kern w:val="0"/>
    </w:rPr>
  </w:style>
  <w:style w:type="character" w:styleId="FollowedHyperlink">
    <w:name w:val="FollowedHyperlink"/>
    <w:basedOn w:val="DefaultParagraphFont"/>
    <w:uiPriority w:val="99"/>
    <w:semiHidden/>
    <w:unhideWhenUsed/>
    <w:rsid w:val="003D6215"/>
    <w:rPr>
      <w:color w:val="954F72" w:themeColor="followedHyperlink"/>
      <w:u w:val="single"/>
    </w:rPr>
  </w:style>
  <w:style w:type="paragraph" w:styleId="NoSpacing">
    <w:name w:val="No Spacing"/>
    <w:uiPriority w:val="1"/>
    <w:qFormat/>
    <w:rsid w:val="00C44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990180-BEC8-7E4E-A848-E243D25D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Wixom</dc:creator>
  <cp:keywords/>
  <dc:description/>
  <cp:lastModifiedBy>Cheryl A Miller</cp:lastModifiedBy>
  <cp:revision>3</cp:revision>
  <cp:lastPrinted>2025-10-23T13:51:00Z</cp:lastPrinted>
  <dcterms:created xsi:type="dcterms:W3CDTF">2025-11-19T20:39:00Z</dcterms:created>
  <dcterms:modified xsi:type="dcterms:W3CDTF">2025-11-19T20:40:00Z</dcterms:modified>
</cp:coreProperties>
</file>