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1A829" w14:textId="77777777" w:rsidR="002D3AA1" w:rsidRPr="00EA02DE" w:rsidRDefault="002D3AA1" w:rsidP="002D3AA1">
      <w:pPr>
        <w:spacing w:line="240" w:lineRule="auto"/>
        <w:rPr>
          <w:sz w:val="22"/>
          <w:szCs w:val="22"/>
        </w:rPr>
      </w:pPr>
      <w:r w:rsidRPr="00EA02DE">
        <w:rPr>
          <w:sz w:val="22"/>
          <w:szCs w:val="22"/>
        </w:rPr>
        <w:t>Speaker 1:</w:t>
      </w:r>
      <w:r w:rsidRPr="00EA02DE">
        <w:rPr>
          <w:sz w:val="22"/>
          <w:szCs w:val="22"/>
        </w:rPr>
        <w:tab/>
        <w:t>Welcome to the MIT CISR Research Briefing series. The Center for Information Systems Research is based at the Sloan School of Management at MIT. We study digital transformation.</w:t>
      </w:r>
    </w:p>
    <w:p w14:paraId="50E65C9F" w14:textId="3E56BD17" w:rsidR="00F44644" w:rsidRPr="002D3AA1" w:rsidRDefault="002D3AA1" w:rsidP="002D3AA1">
      <w:pPr>
        <w:spacing w:line="240" w:lineRule="auto"/>
        <w:rPr>
          <w:sz w:val="22"/>
          <w:szCs w:val="22"/>
        </w:rPr>
      </w:pPr>
      <w:r w:rsidRPr="00EA02DE">
        <w:rPr>
          <w:sz w:val="22"/>
          <w:szCs w:val="22"/>
        </w:rPr>
        <w:t xml:space="preserve">Stephanie Woerner: </w:t>
      </w:r>
      <w:r w:rsidR="00F44644" w:rsidRPr="002D3AA1">
        <w:rPr>
          <w:sz w:val="22"/>
          <w:szCs w:val="22"/>
        </w:rPr>
        <w:t xml:space="preserve">Hi, I’m Stephanie Woerner, principal research scientist and director of MIT CISR. Today I’m excited to share with you the August 2025 research briefing that I co-authored with Ina Sebastian, Peter Weill, and Evgeny </w:t>
      </w:r>
      <w:proofErr w:type="spellStart"/>
      <w:r w:rsidR="00F44644" w:rsidRPr="002D3AA1">
        <w:rPr>
          <w:sz w:val="22"/>
          <w:szCs w:val="22"/>
        </w:rPr>
        <w:t>Káganer</w:t>
      </w:r>
      <w:proofErr w:type="spellEnd"/>
      <w:r w:rsidR="00F44644" w:rsidRPr="002D3AA1">
        <w:rPr>
          <w:sz w:val="22"/>
          <w:szCs w:val="22"/>
        </w:rPr>
        <w:t>—</w:t>
      </w:r>
    </w:p>
    <w:p w14:paraId="44D12576" w14:textId="39365DA2" w:rsidR="002D2212" w:rsidRPr="002D3AA1" w:rsidRDefault="004D3737" w:rsidP="002D3AA1">
      <w:pPr>
        <w:spacing w:line="240" w:lineRule="auto"/>
        <w:rPr>
          <w:sz w:val="22"/>
          <w:szCs w:val="22"/>
        </w:rPr>
      </w:pPr>
      <w:r w:rsidRPr="002D3AA1">
        <w:rPr>
          <w:sz w:val="22"/>
          <w:szCs w:val="22"/>
        </w:rPr>
        <w:t>Grow</w:t>
      </w:r>
      <w:r w:rsidR="002D2212" w:rsidRPr="002D3AA1">
        <w:rPr>
          <w:sz w:val="22"/>
          <w:szCs w:val="22"/>
        </w:rPr>
        <w:t xml:space="preserve"> Enterprise AI Maturity for Bottom-Line Impact</w:t>
      </w:r>
    </w:p>
    <w:p w14:paraId="23C507BD" w14:textId="7250215E" w:rsidR="00073584" w:rsidRPr="002D3AA1" w:rsidRDefault="009B5701" w:rsidP="002D3AA1">
      <w:pPr>
        <w:spacing w:line="240" w:lineRule="auto"/>
        <w:rPr>
          <w:sz w:val="22"/>
          <w:szCs w:val="22"/>
        </w:rPr>
      </w:pPr>
      <w:r w:rsidRPr="002D3AA1">
        <w:rPr>
          <w:sz w:val="22"/>
          <w:szCs w:val="22"/>
        </w:rPr>
        <w:t xml:space="preserve">Last year, </w:t>
      </w:r>
      <w:r w:rsidR="00073584" w:rsidRPr="002D3AA1">
        <w:rPr>
          <w:sz w:val="22"/>
          <w:szCs w:val="22"/>
        </w:rPr>
        <w:t>MIT CISR introduced a</w:t>
      </w:r>
      <w:r w:rsidR="0077316C" w:rsidRPr="002D3AA1">
        <w:rPr>
          <w:sz w:val="22"/>
          <w:szCs w:val="22"/>
        </w:rPr>
        <w:t xml:space="preserve"> four-stage </w:t>
      </w:r>
      <w:r w:rsidR="00073584" w:rsidRPr="002D3AA1">
        <w:rPr>
          <w:sz w:val="22"/>
          <w:szCs w:val="22"/>
        </w:rPr>
        <w:t xml:space="preserve">enterprise AI </w:t>
      </w:r>
      <w:r w:rsidR="00B2422F" w:rsidRPr="002D3AA1">
        <w:rPr>
          <w:sz w:val="22"/>
          <w:szCs w:val="22"/>
        </w:rPr>
        <w:t xml:space="preserve">maturity </w:t>
      </w:r>
      <w:r w:rsidR="000D62D1" w:rsidRPr="002D3AA1">
        <w:rPr>
          <w:sz w:val="22"/>
          <w:szCs w:val="22"/>
        </w:rPr>
        <w:t xml:space="preserve">framework </w:t>
      </w:r>
      <w:r w:rsidR="00073584" w:rsidRPr="002D3AA1">
        <w:rPr>
          <w:sz w:val="22"/>
          <w:szCs w:val="22"/>
        </w:rPr>
        <w:t xml:space="preserve">to help </w:t>
      </w:r>
      <w:r w:rsidR="000D62D1" w:rsidRPr="002D3AA1">
        <w:rPr>
          <w:sz w:val="22"/>
          <w:szCs w:val="22"/>
        </w:rPr>
        <w:t xml:space="preserve">leaders identify how to create value from </w:t>
      </w:r>
      <w:r w:rsidR="00453934" w:rsidRPr="002D3AA1">
        <w:rPr>
          <w:sz w:val="22"/>
          <w:szCs w:val="22"/>
        </w:rPr>
        <w:t xml:space="preserve">AI </w:t>
      </w:r>
      <w:r w:rsidR="000D62D1" w:rsidRPr="002D3AA1">
        <w:rPr>
          <w:sz w:val="22"/>
          <w:szCs w:val="22"/>
        </w:rPr>
        <w:t>technology</w:t>
      </w:r>
      <w:r w:rsidR="002F7F7B" w:rsidRPr="002D3AA1">
        <w:rPr>
          <w:sz w:val="22"/>
          <w:szCs w:val="22"/>
        </w:rPr>
        <w:t>.</w:t>
      </w:r>
      <w:r w:rsidR="00022C24" w:rsidRPr="002D3AA1">
        <w:rPr>
          <w:sz w:val="22"/>
          <w:szCs w:val="22"/>
        </w:rPr>
        <w:t xml:space="preserve"> </w:t>
      </w:r>
      <w:r w:rsidR="0077316C" w:rsidRPr="002D3AA1">
        <w:rPr>
          <w:sz w:val="22"/>
          <w:szCs w:val="22"/>
        </w:rPr>
        <w:t xml:space="preserve">The bottom line was that enterprises </w:t>
      </w:r>
      <w:r w:rsidR="00A9478E" w:rsidRPr="002D3AA1">
        <w:rPr>
          <w:sz w:val="22"/>
          <w:szCs w:val="22"/>
        </w:rPr>
        <w:t xml:space="preserve">in </w:t>
      </w:r>
      <w:r w:rsidR="0077316C" w:rsidRPr="002D3AA1">
        <w:rPr>
          <w:sz w:val="22"/>
          <w:szCs w:val="22"/>
        </w:rPr>
        <w:t>the first two stages of AI maturity had financial performance below industry average, while enterprises in stages 3 and 4 had financial performance well above industry average. </w:t>
      </w:r>
    </w:p>
    <w:p w14:paraId="0DF133BC" w14:textId="5BA15085" w:rsidR="00027D80" w:rsidRPr="002D3AA1" w:rsidRDefault="000D38AF" w:rsidP="002D3AA1">
      <w:pPr>
        <w:spacing w:line="240" w:lineRule="auto"/>
        <w:rPr>
          <w:sz w:val="22"/>
          <w:szCs w:val="22"/>
        </w:rPr>
      </w:pPr>
      <w:r w:rsidRPr="002D3AA1">
        <w:rPr>
          <w:sz w:val="22"/>
          <w:szCs w:val="22"/>
        </w:rPr>
        <w:t xml:space="preserve">A new </w:t>
      </w:r>
      <w:r w:rsidR="00E54DBE" w:rsidRPr="002D3AA1">
        <w:rPr>
          <w:sz w:val="22"/>
          <w:szCs w:val="22"/>
        </w:rPr>
        <w:t xml:space="preserve">MIT CISR survey </w:t>
      </w:r>
      <w:r w:rsidRPr="002D3AA1">
        <w:rPr>
          <w:sz w:val="22"/>
          <w:szCs w:val="22"/>
        </w:rPr>
        <w:t xml:space="preserve">has found that enterprises </w:t>
      </w:r>
      <w:r w:rsidR="00375929" w:rsidRPr="002D3AA1">
        <w:rPr>
          <w:sz w:val="22"/>
          <w:szCs w:val="22"/>
        </w:rPr>
        <w:t xml:space="preserve">today </w:t>
      </w:r>
      <w:r w:rsidRPr="002D3AA1">
        <w:rPr>
          <w:sz w:val="22"/>
          <w:szCs w:val="22"/>
        </w:rPr>
        <w:t xml:space="preserve">are making significant progress in their AI maturity. </w:t>
      </w:r>
      <w:r w:rsidR="00611A1D" w:rsidRPr="002D3AA1">
        <w:rPr>
          <w:sz w:val="22"/>
          <w:szCs w:val="22"/>
        </w:rPr>
        <w:t>Th</w:t>
      </w:r>
      <w:r w:rsidR="00D74111" w:rsidRPr="002D3AA1">
        <w:rPr>
          <w:sz w:val="22"/>
          <w:szCs w:val="22"/>
        </w:rPr>
        <w:t>e</w:t>
      </w:r>
      <w:r w:rsidR="00611A1D" w:rsidRPr="002D3AA1">
        <w:rPr>
          <w:sz w:val="22"/>
          <w:szCs w:val="22"/>
        </w:rPr>
        <w:t xml:space="preserve"> </w:t>
      </w:r>
      <w:r w:rsidR="003C3258" w:rsidRPr="002D3AA1">
        <w:rPr>
          <w:sz w:val="22"/>
          <w:szCs w:val="22"/>
        </w:rPr>
        <w:t>research</w:t>
      </w:r>
      <w:r w:rsidR="00375929" w:rsidRPr="002D3AA1">
        <w:rPr>
          <w:sz w:val="22"/>
          <w:szCs w:val="22"/>
        </w:rPr>
        <w:t xml:space="preserve"> </w:t>
      </w:r>
      <w:r w:rsidR="00611A1D" w:rsidRPr="002D3AA1">
        <w:rPr>
          <w:sz w:val="22"/>
          <w:szCs w:val="22"/>
        </w:rPr>
        <w:t>show</w:t>
      </w:r>
      <w:r w:rsidR="00D74111" w:rsidRPr="002D3AA1">
        <w:rPr>
          <w:sz w:val="22"/>
          <w:szCs w:val="22"/>
        </w:rPr>
        <w:t>ed</w:t>
      </w:r>
      <w:r w:rsidR="00611A1D" w:rsidRPr="002D3AA1">
        <w:rPr>
          <w:sz w:val="22"/>
          <w:szCs w:val="22"/>
        </w:rPr>
        <w:t xml:space="preserve"> </w:t>
      </w:r>
      <w:r w:rsidR="00375929" w:rsidRPr="002D3AA1">
        <w:rPr>
          <w:sz w:val="22"/>
          <w:szCs w:val="22"/>
        </w:rPr>
        <w:t>that the</w:t>
      </w:r>
      <w:r w:rsidR="003D08FF" w:rsidRPr="002D3AA1">
        <w:rPr>
          <w:sz w:val="22"/>
          <w:szCs w:val="22"/>
        </w:rPr>
        <w:t xml:space="preserve"> greatest financial impact </w:t>
      </w:r>
      <w:r w:rsidR="00375929" w:rsidRPr="002D3AA1">
        <w:rPr>
          <w:sz w:val="22"/>
          <w:szCs w:val="22"/>
        </w:rPr>
        <w:t xml:space="preserve">is achieved in </w:t>
      </w:r>
      <w:r w:rsidR="001113BE" w:rsidRPr="002D3AA1">
        <w:rPr>
          <w:sz w:val="22"/>
          <w:szCs w:val="22"/>
        </w:rPr>
        <w:t>progressing from stage 2</w:t>
      </w:r>
      <w:r w:rsidR="00A9478E" w:rsidRPr="002D3AA1">
        <w:rPr>
          <w:sz w:val="22"/>
          <w:szCs w:val="22"/>
        </w:rPr>
        <w:t>, w</w:t>
      </w:r>
      <w:r w:rsidR="00DF77A4" w:rsidRPr="002D3AA1">
        <w:rPr>
          <w:sz w:val="22"/>
          <w:szCs w:val="22"/>
        </w:rPr>
        <w:t xml:space="preserve">here enterprises </w:t>
      </w:r>
      <w:r w:rsidR="00A9478E" w:rsidRPr="002D3AA1">
        <w:rPr>
          <w:sz w:val="22"/>
          <w:szCs w:val="22"/>
        </w:rPr>
        <w:t>build pilots and capabilities,</w:t>
      </w:r>
      <w:r w:rsidR="001113BE" w:rsidRPr="002D3AA1">
        <w:rPr>
          <w:sz w:val="22"/>
          <w:szCs w:val="22"/>
        </w:rPr>
        <w:t xml:space="preserve"> to stage 3</w:t>
      </w:r>
      <w:r w:rsidR="00A9478E" w:rsidRPr="002D3AA1">
        <w:rPr>
          <w:sz w:val="22"/>
          <w:szCs w:val="22"/>
        </w:rPr>
        <w:t xml:space="preserve">, </w:t>
      </w:r>
      <w:r w:rsidR="00DF77A4" w:rsidRPr="002D3AA1">
        <w:rPr>
          <w:sz w:val="22"/>
          <w:szCs w:val="22"/>
        </w:rPr>
        <w:t>where</w:t>
      </w:r>
      <w:r w:rsidR="00A9478E" w:rsidRPr="002D3AA1">
        <w:rPr>
          <w:sz w:val="22"/>
          <w:szCs w:val="22"/>
        </w:rPr>
        <w:t xml:space="preserve"> enterprise</w:t>
      </w:r>
      <w:r w:rsidR="007C1F32" w:rsidRPr="002D3AA1">
        <w:rPr>
          <w:sz w:val="22"/>
          <w:szCs w:val="22"/>
        </w:rPr>
        <w:t>s</w:t>
      </w:r>
      <w:r w:rsidR="00A9478E" w:rsidRPr="002D3AA1">
        <w:rPr>
          <w:sz w:val="22"/>
          <w:szCs w:val="22"/>
        </w:rPr>
        <w:t xml:space="preserve"> develop </w:t>
      </w:r>
      <w:r w:rsidR="007C1F32" w:rsidRPr="002D3AA1">
        <w:rPr>
          <w:sz w:val="22"/>
          <w:szCs w:val="22"/>
        </w:rPr>
        <w:t xml:space="preserve">scaled </w:t>
      </w:r>
      <w:r w:rsidR="00A9478E" w:rsidRPr="002D3AA1">
        <w:rPr>
          <w:sz w:val="22"/>
          <w:szCs w:val="22"/>
        </w:rPr>
        <w:t>AI ways of working</w:t>
      </w:r>
      <w:r w:rsidR="00DF77A4" w:rsidRPr="002D3AA1">
        <w:rPr>
          <w:sz w:val="22"/>
          <w:szCs w:val="22"/>
        </w:rPr>
        <w:t>.</w:t>
      </w:r>
      <w:r w:rsidR="001113BE" w:rsidRPr="002D3AA1">
        <w:rPr>
          <w:sz w:val="22"/>
          <w:szCs w:val="22"/>
        </w:rPr>
        <w:t xml:space="preserve"> </w:t>
      </w:r>
    </w:p>
    <w:p w14:paraId="1C9B664D" w14:textId="3CB307A2" w:rsidR="00027D80" w:rsidRPr="002D3AA1" w:rsidRDefault="00C96D97" w:rsidP="002D3AA1">
      <w:pPr>
        <w:spacing w:line="240" w:lineRule="auto"/>
        <w:rPr>
          <w:sz w:val="22"/>
          <w:szCs w:val="22"/>
        </w:rPr>
      </w:pPr>
      <w:r w:rsidRPr="002D3AA1">
        <w:rPr>
          <w:sz w:val="22"/>
          <w:szCs w:val="22"/>
        </w:rPr>
        <w:t xml:space="preserve">We conducted the new survey during a period marked by the widespread adoption of generative AI and experimentation with agentic AI. </w:t>
      </w:r>
      <w:r w:rsidR="00027D80" w:rsidRPr="002D3AA1">
        <w:rPr>
          <w:sz w:val="22"/>
          <w:szCs w:val="22"/>
        </w:rPr>
        <w:t>While companies have been using machine learning AI for years, newer forms of AI technologies</w:t>
      </w:r>
      <w:r w:rsidR="00CE3A92" w:rsidRPr="002D3AA1">
        <w:rPr>
          <w:sz w:val="22"/>
          <w:szCs w:val="22"/>
        </w:rPr>
        <w:t xml:space="preserve"> could </w:t>
      </w:r>
      <w:r w:rsidR="00027D80" w:rsidRPr="002D3AA1">
        <w:rPr>
          <w:sz w:val="22"/>
          <w:szCs w:val="22"/>
        </w:rPr>
        <w:t>offer fresh and potentially highly valuable ways of doing work</w:t>
      </w:r>
      <w:r w:rsidR="006D1938" w:rsidRPr="002D3AA1">
        <w:rPr>
          <w:sz w:val="22"/>
          <w:szCs w:val="22"/>
        </w:rPr>
        <w:t>. B</w:t>
      </w:r>
      <w:r w:rsidR="00027D80" w:rsidRPr="002D3AA1">
        <w:rPr>
          <w:sz w:val="22"/>
          <w:szCs w:val="22"/>
        </w:rPr>
        <w:t xml:space="preserve">ut there is no proven </w:t>
      </w:r>
      <w:r w:rsidR="006D1938" w:rsidRPr="002D3AA1">
        <w:rPr>
          <w:sz w:val="22"/>
          <w:szCs w:val="22"/>
        </w:rPr>
        <w:t xml:space="preserve">playbook </w:t>
      </w:r>
      <w:r w:rsidR="007267C9" w:rsidRPr="002D3AA1">
        <w:rPr>
          <w:sz w:val="22"/>
          <w:szCs w:val="22"/>
        </w:rPr>
        <w:t xml:space="preserve">for </w:t>
      </w:r>
      <w:r w:rsidR="00CE3A92" w:rsidRPr="002D3AA1">
        <w:rPr>
          <w:sz w:val="22"/>
          <w:szCs w:val="22"/>
        </w:rPr>
        <w:t>how to mature a company’s use of AI.</w:t>
      </w:r>
    </w:p>
    <w:p w14:paraId="6F181668" w14:textId="41548F4D" w:rsidR="00B61B7A" w:rsidRPr="002D3AA1" w:rsidRDefault="0077316C" w:rsidP="002D3AA1">
      <w:pPr>
        <w:spacing w:line="240" w:lineRule="auto"/>
        <w:rPr>
          <w:sz w:val="22"/>
          <w:szCs w:val="22"/>
        </w:rPr>
      </w:pPr>
      <w:r w:rsidRPr="002D3AA1">
        <w:rPr>
          <w:sz w:val="22"/>
          <w:szCs w:val="22"/>
        </w:rPr>
        <w:t xml:space="preserve">In this briefing we describe </w:t>
      </w:r>
      <w:r w:rsidR="0041167E" w:rsidRPr="002D3AA1">
        <w:rPr>
          <w:sz w:val="22"/>
          <w:szCs w:val="22"/>
        </w:rPr>
        <w:t>how enterprises</w:t>
      </w:r>
      <w:r w:rsidR="00C86DD4" w:rsidRPr="002D3AA1">
        <w:rPr>
          <w:sz w:val="22"/>
          <w:szCs w:val="22"/>
        </w:rPr>
        <w:t xml:space="preserve"> </w:t>
      </w:r>
      <w:r w:rsidR="007C1F32" w:rsidRPr="002D3AA1">
        <w:rPr>
          <w:sz w:val="22"/>
          <w:szCs w:val="22"/>
        </w:rPr>
        <w:t>matur</w:t>
      </w:r>
      <w:r w:rsidR="0041167E" w:rsidRPr="002D3AA1">
        <w:rPr>
          <w:sz w:val="22"/>
          <w:szCs w:val="22"/>
        </w:rPr>
        <w:t>e</w:t>
      </w:r>
      <w:r w:rsidR="007C1F32" w:rsidRPr="002D3AA1">
        <w:rPr>
          <w:sz w:val="22"/>
          <w:szCs w:val="22"/>
        </w:rPr>
        <w:t xml:space="preserve"> </w:t>
      </w:r>
      <w:r w:rsidR="003E5539" w:rsidRPr="002D3AA1">
        <w:rPr>
          <w:sz w:val="22"/>
          <w:szCs w:val="22"/>
        </w:rPr>
        <w:t>from piloting AI to scaling it,</w:t>
      </w:r>
      <w:r w:rsidR="003E5539" w:rsidRPr="002D3AA1" w:rsidDel="003E5539">
        <w:rPr>
          <w:sz w:val="22"/>
          <w:szCs w:val="22"/>
        </w:rPr>
        <w:t xml:space="preserve"> </w:t>
      </w:r>
      <w:r w:rsidR="003E5539" w:rsidRPr="002D3AA1">
        <w:rPr>
          <w:sz w:val="22"/>
          <w:szCs w:val="22"/>
        </w:rPr>
        <w:t xml:space="preserve">illustrated </w:t>
      </w:r>
      <w:r w:rsidR="007404CA" w:rsidRPr="002D3AA1">
        <w:rPr>
          <w:sz w:val="22"/>
          <w:szCs w:val="22"/>
        </w:rPr>
        <w:t xml:space="preserve">by </w:t>
      </w:r>
      <w:r w:rsidR="003E5539" w:rsidRPr="002D3AA1">
        <w:rPr>
          <w:sz w:val="22"/>
          <w:szCs w:val="22"/>
        </w:rPr>
        <w:t>case studies of</w:t>
      </w:r>
      <w:r w:rsidRPr="002D3AA1">
        <w:rPr>
          <w:sz w:val="22"/>
          <w:szCs w:val="22"/>
        </w:rPr>
        <w:t xml:space="preserve"> </w:t>
      </w:r>
      <w:r w:rsidR="00AB16EB" w:rsidRPr="002D3AA1">
        <w:rPr>
          <w:sz w:val="22"/>
          <w:szCs w:val="22"/>
        </w:rPr>
        <w:t xml:space="preserve">the </w:t>
      </w:r>
      <w:r w:rsidRPr="002D3AA1">
        <w:rPr>
          <w:sz w:val="22"/>
          <w:szCs w:val="22"/>
        </w:rPr>
        <w:t>Guardian Life</w:t>
      </w:r>
      <w:r w:rsidR="003E1FFD" w:rsidRPr="002D3AA1">
        <w:rPr>
          <w:sz w:val="22"/>
          <w:szCs w:val="22"/>
        </w:rPr>
        <w:t xml:space="preserve"> </w:t>
      </w:r>
      <w:r w:rsidR="00AB16EB" w:rsidRPr="002D3AA1">
        <w:rPr>
          <w:sz w:val="22"/>
          <w:szCs w:val="22"/>
        </w:rPr>
        <w:t>Insurance Company of America</w:t>
      </w:r>
      <w:r w:rsidR="00627C8C" w:rsidRPr="002D3AA1">
        <w:rPr>
          <w:sz w:val="22"/>
          <w:szCs w:val="22"/>
        </w:rPr>
        <w:t xml:space="preserve"> and </w:t>
      </w:r>
      <w:proofErr w:type="spellStart"/>
      <w:r w:rsidR="00627C8C" w:rsidRPr="002D3AA1">
        <w:rPr>
          <w:sz w:val="22"/>
          <w:szCs w:val="22"/>
        </w:rPr>
        <w:t>Italgas</w:t>
      </w:r>
      <w:proofErr w:type="spellEnd"/>
      <w:r w:rsidR="00627C8C" w:rsidRPr="002D3AA1">
        <w:rPr>
          <w:sz w:val="22"/>
          <w:szCs w:val="22"/>
        </w:rPr>
        <w:t xml:space="preserve"> Group</w:t>
      </w:r>
      <w:r w:rsidR="003E1FFD" w:rsidRPr="002D3AA1">
        <w:rPr>
          <w:sz w:val="22"/>
          <w:szCs w:val="22"/>
        </w:rPr>
        <w:t>.</w:t>
      </w:r>
    </w:p>
    <w:p w14:paraId="1AEEC95B" w14:textId="48D6FADD" w:rsidR="00B61B7A" w:rsidRPr="002D3AA1" w:rsidRDefault="00F8469B" w:rsidP="002D3AA1">
      <w:pPr>
        <w:spacing w:line="240" w:lineRule="auto"/>
        <w:rPr>
          <w:sz w:val="22"/>
          <w:szCs w:val="22"/>
        </w:rPr>
      </w:pPr>
      <w:r w:rsidRPr="002D3AA1">
        <w:rPr>
          <w:sz w:val="22"/>
          <w:szCs w:val="22"/>
        </w:rPr>
        <w:t>Enterprises Face Four Challenges to</w:t>
      </w:r>
      <w:r w:rsidR="00F0742D" w:rsidRPr="002D3AA1">
        <w:rPr>
          <w:sz w:val="22"/>
          <w:szCs w:val="22"/>
        </w:rPr>
        <w:t xml:space="preserve"> M</w:t>
      </w:r>
      <w:r w:rsidR="00B61B7A" w:rsidRPr="002D3AA1">
        <w:rPr>
          <w:sz w:val="22"/>
          <w:szCs w:val="22"/>
        </w:rPr>
        <w:t>ov</w:t>
      </w:r>
      <w:r w:rsidR="00F0742D" w:rsidRPr="002D3AA1">
        <w:rPr>
          <w:sz w:val="22"/>
          <w:szCs w:val="22"/>
        </w:rPr>
        <w:t>e</w:t>
      </w:r>
      <w:r w:rsidR="00B61B7A" w:rsidRPr="002D3AA1">
        <w:rPr>
          <w:sz w:val="22"/>
          <w:szCs w:val="22"/>
        </w:rPr>
        <w:t xml:space="preserve"> from Pilots </w:t>
      </w:r>
      <w:r w:rsidR="002E2296" w:rsidRPr="002D3AA1">
        <w:rPr>
          <w:sz w:val="22"/>
          <w:szCs w:val="22"/>
        </w:rPr>
        <w:t>to Scaling</w:t>
      </w:r>
    </w:p>
    <w:p w14:paraId="25BF5B4B" w14:textId="5D06D50E" w:rsidR="00A250C3" w:rsidRPr="002D3AA1" w:rsidRDefault="00A250C3" w:rsidP="002D3AA1">
      <w:pPr>
        <w:spacing w:line="240" w:lineRule="auto"/>
        <w:rPr>
          <w:sz w:val="22"/>
          <w:szCs w:val="22"/>
        </w:rPr>
      </w:pPr>
      <w:r w:rsidRPr="002D3AA1">
        <w:rPr>
          <w:sz w:val="22"/>
          <w:szCs w:val="22"/>
        </w:rPr>
        <w:t>In stage 2 of AI maturity, enterprises establish AI capabilities such as</w:t>
      </w:r>
      <w:r w:rsidR="00217794" w:rsidRPr="002D3AA1">
        <w:rPr>
          <w:sz w:val="22"/>
          <w:szCs w:val="22"/>
        </w:rPr>
        <w:t xml:space="preserve"> business case development and testing, process simplification and automation, and employee experimentation. In stage 3, enterprises build on these capabilities to scale AI across the business and embed AI use. </w:t>
      </w:r>
    </w:p>
    <w:p w14:paraId="2EF089EE" w14:textId="071CF95B" w:rsidR="00070F1C" w:rsidRPr="002D3AA1" w:rsidRDefault="00F81A72" w:rsidP="002D3AA1">
      <w:pPr>
        <w:spacing w:line="240" w:lineRule="auto"/>
        <w:rPr>
          <w:sz w:val="22"/>
          <w:szCs w:val="22"/>
        </w:rPr>
      </w:pPr>
      <w:r w:rsidRPr="002D3AA1">
        <w:rPr>
          <w:sz w:val="22"/>
          <w:szCs w:val="22"/>
        </w:rPr>
        <w:t>Based on our interviews with senior executives on their AI initiatives, w</w:t>
      </w:r>
      <w:r w:rsidR="00B61B7A" w:rsidRPr="002D3AA1">
        <w:rPr>
          <w:sz w:val="22"/>
          <w:szCs w:val="22"/>
        </w:rPr>
        <w:t xml:space="preserve">e identified four </w:t>
      </w:r>
      <w:r w:rsidR="00B67E94" w:rsidRPr="002D3AA1">
        <w:rPr>
          <w:sz w:val="22"/>
          <w:szCs w:val="22"/>
        </w:rPr>
        <w:t>challenges</w:t>
      </w:r>
      <w:r w:rsidR="00B61B7A" w:rsidRPr="002D3AA1">
        <w:rPr>
          <w:sz w:val="22"/>
          <w:szCs w:val="22"/>
        </w:rPr>
        <w:t xml:space="preserve"> </w:t>
      </w:r>
      <w:r w:rsidR="001C4170" w:rsidRPr="002D3AA1">
        <w:rPr>
          <w:sz w:val="22"/>
          <w:szCs w:val="22"/>
        </w:rPr>
        <w:t xml:space="preserve">enterprises </w:t>
      </w:r>
      <w:r w:rsidR="001113BE" w:rsidRPr="002D3AA1">
        <w:rPr>
          <w:sz w:val="22"/>
          <w:szCs w:val="22"/>
        </w:rPr>
        <w:t xml:space="preserve">need to focus on </w:t>
      </w:r>
      <w:r w:rsidR="00E940BC" w:rsidRPr="002D3AA1">
        <w:rPr>
          <w:sz w:val="22"/>
          <w:szCs w:val="22"/>
        </w:rPr>
        <w:t>to</w:t>
      </w:r>
      <w:r w:rsidR="0083436C" w:rsidRPr="002D3AA1">
        <w:rPr>
          <w:sz w:val="22"/>
          <w:szCs w:val="22"/>
        </w:rPr>
        <w:t xml:space="preserve"> </w:t>
      </w:r>
      <w:r w:rsidR="003D08FF" w:rsidRPr="002D3AA1">
        <w:rPr>
          <w:sz w:val="22"/>
          <w:szCs w:val="22"/>
        </w:rPr>
        <w:t>mov</w:t>
      </w:r>
      <w:r w:rsidR="00E940BC" w:rsidRPr="002D3AA1">
        <w:rPr>
          <w:sz w:val="22"/>
          <w:szCs w:val="22"/>
        </w:rPr>
        <w:t>e</w:t>
      </w:r>
      <w:r w:rsidR="003D08FF" w:rsidRPr="002D3AA1">
        <w:rPr>
          <w:sz w:val="22"/>
          <w:szCs w:val="22"/>
        </w:rPr>
        <w:t xml:space="preserve"> </w:t>
      </w:r>
      <w:r w:rsidR="00B61B7A" w:rsidRPr="002D3AA1">
        <w:rPr>
          <w:sz w:val="22"/>
          <w:szCs w:val="22"/>
        </w:rPr>
        <w:t xml:space="preserve">from </w:t>
      </w:r>
      <w:r w:rsidR="000A378E" w:rsidRPr="002D3AA1">
        <w:rPr>
          <w:sz w:val="22"/>
          <w:szCs w:val="22"/>
        </w:rPr>
        <w:t xml:space="preserve">stage </w:t>
      </w:r>
      <w:r w:rsidR="00B61B7A" w:rsidRPr="002D3AA1">
        <w:rPr>
          <w:sz w:val="22"/>
          <w:szCs w:val="22"/>
        </w:rPr>
        <w:t xml:space="preserve">2 to </w:t>
      </w:r>
      <w:r w:rsidR="000A378E" w:rsidRPr="002D3AA1">
        <w:rPr>
          <w:sz w:val="22"/>
          <w:szCs w:val="22"/>
        </w:rPr>
        <w:t xml:space="preserve">stage </w:t>
      </w:r>
      <w:r w:rsidR="00B61B7A" w:rsidRPr="002D3AA1">
        <w:rPr>
          <w:sz w:val="22"/>
          <w:szCs w:val="22"/>
        </w:rPr>
        <w:t>3 of enterprise AI maturity</w:t>
      </w:r>
      <w:r w:rsidR="00070F1C" w:rsidRPr="002D3AA1">
        <w:rPr>
          <w:sz w:val="22"/>
          <w:szCs w:val="22"/>
        </w:rPr>
        <w:t>: strategy, systems, synchronization, and stewardship</w:t>
      </w:r>
      <w:r w:rsidR="00A374A6" w:rsidRPr="002D3AA1">
        <w:rPr>
          <w:sz w:val="22"/>
          <w:szCs w:val="22"/>
        </w:rPr>
        <w:t>.</w:t>
      </w:r>
      <w:r w:rsidR="00070F1C" w:rsidRPr="002D3AA1">
        <w:rPr>
          <w:sz w:val="22"/>
          <w:szCs w:val="22"/>
        </w:rPr>
        <w:t xml:space="preserve"> </w:t>
      </w:r>
    </w:p>
    <w:p w14:paraId="3B5909EC" w14:textId="7D96C23D" w:rsidR="00070F1C" w:rsidRPr="002D3AA1" w:rsidRDefault="00D9116D" w:rsidP="002D3AA1">
      <w:pPr>
        <w:spacing w:line="240" w:lineRule="auto"/>
        <w:rPr>
          <w:sz w:val="22"/>
          <w:szCs w:val="22"/>
        </w:rPr>
      </w:pPr>
      <w:r w:rsidRPr="002D3AA1">
        <w:rPr>
          <w:sz w:val="22"/>
          <w:szCs w:val="22"/>
        </w:rPr>
        <w:t>Strategy</w:t>
      </w:r>
      <w:r w:rsidR="00070F1C" w:rsidRPr="002D3AA1">
        <w:rPr>
          <w:sz w:val="22"/>
          <w:szCs w:val="22"/>
        </w:rPr>
        <w:t xml:space="preserve"> requires</w:t>
      </w:r>
      <w:r w:rsidR="00B61B7A" w:rsidRPr="002D3AA1">
        <w:rPr>
          <w:sz w:val="22"/>
          <w:szCs w:val="22"/>
        </w:rPr>
        <w:t xml:space="preserve"> </w:t>
      </w:r>
      <w:r w:rsidR="00E940BC" w:rsidRPr="002D3AA1">
        <w:rPr>
          <w:sz w:val="22"/>
          <w:szCs w:val="22"/>
        </w:rPr>
        <w:t xml:space="preserve">aligning </w:t>
      </w:r>
      <w:r w:rsidR="00B61B7A" w:rsidRPr="002D3AA1">
        <w:rPr>
          <w:sz w:val="22"/>
          <w:szCs w:val="22"/>
        </w:rPr>
        <w:t>AI investments with strategic goals and offer</w:t>
      </w:r>
      <w:r w:rsidR="00AE58DE" w:rsidRPr="002D3AA1">
        <w:rPr>
          <w:sz w:val="22"/>
          <w:szCs w:val="22"/>
        </w:rPr>
        <w:t>ing</w:t>
      </w:r>
      <w:r w:rsidR="00B61B7A" w:rsidRPr="002D3AA1">
        <w:rPr>
          <w:sz w:val="22"/>
          <w:szCs w:val="22"/>
        </w:rPr>
        <w:t xml:space="preserve"> measurable, scalable value</w:t>
      </w:r>
      <w:r w:rsidR="00070F1C" w:rsidRPr="002D3AA1">
        <w:rPr>
          <w:sz w:val="22"/>
          <w:szCs w:val="22"/>
        </w:rPr>
        <w:t xml:space="preserve">. </w:t>
      </w:r>
    </w:p>
    <w:p w14:paraId="2074240B" w14:textId="639A35FF" w:rsidR="00070F1C" w:rsidRPr="002D3AA1" w:rsidRDefault="00D9116D" w:rsidP="002D3AA1">
      <w:pPr>
        <w:spacing w:line="240" w:lineRule="auto"/>
        <w:rPr>
          <w:sz w:val="22"/>
          <w:szCs w:val="22"/>
        </w:rPr>
      </w:pPr>
      <w:r w:rsidRPr="002D3AA1">
        <w:rPr>
          <w:sz w:val="22"/>
          <w:szCs w:val="22"/>
        </w:rPr>
        <w:t>Systems</w:t>
      </w:r>
      <w:r w:rsidR="00070F1C" w:rsidRPr="002D3AA1">
        <w:rPr>
          <w:sz w:val="22"/>
          <w:szCs w:val="22"/>
        </w:rPr>
        <w:t xml:space="preserve"> </w:t>
      </w:r>
      <w:proofErr w:type="gramStart"/>
      <w:r w:rsidR="00070F1C" w:rsidRPr="002D3AA1">
        <w:rPr>
          <w:sz w:val="22"/>
          <w:szCs w:val="22"/>
        </w:rPr>
        <w:t>entails</w:t>
      </w:r>
      <w:proofErr w:type="gramEnd"/>
      <w:r w:rsidR="00070F1C" w:rsidRPr="002D3AA1">
        <w:rPr>
          <w:sz w:val="22"/>
          <w:szCs w:val="22"/>
        </w:rPr>
        <w:t xml:space="preserve"> </w:t>
      </w:r>
      <w:r w:rsidR="000A378E" w:rsidRPr="002D3AA1">
        <w:rPr>
          <w:sz w:val="22"/>
          <w:szCs w:val="22"/>
        </w:rPr>
        <w:t xml:space="preserve">architecting </w:t>
      </w:r>
      <w:r w:rsidR="00B61B7A" w:rsidRPr="002D3AA1">
        <w:rPr>
          <w:sz w:val="22"/>
          <w:szCs w:val="22"/>
        </w:rPr>
        <w:t>modular, interoperable platforms and data ecosystems to enable enterprise-wide intelligence</w:t>
      </w:r>
      <w:r w:rsidR="00070F1C" w:rsidRPr="002D3AA1">
        <w:rPr>
          <w:sz w:val="22"/>
          <w:szCs w:val="22"/>
        </w:rPr>
        <w:t xml:space="preserve">. </w:t>
      </w:r>
    </w:p>
    <w:p w14:paraId="3AB3D21B" w14:textId="2E166422" w:rsidR="00070F1C" w:rsidRPr="002D3AA1" w:rsidRDefault="00D9116D" w:rsidP="002D3AA1">
      <w:pPr>
        <w:spacing w:line="240" w:lineRule="auto"/>
        <w:rPr>
          <w:sz w:val="22"/>
          <w:szCs w:val="22"/>
        </w:rPr>
      </w:pPr>
      <w:r w:rsidRPr="002D3AA1">
        <w:rPr>
          <w:sz w:val="22"/>
          <w:szCs w:val="22"/>
        </w:rPr>
        <w:t>Synchronization</w:t>
      </w:r>
      <w:r w:rsidR="00070F1C" w:rsidRPr="002D3AA1">
        <w:rPr>
          <w:sz w:val="22"/>
          <w:szCs w:val="22"/>
        </w:rPr>
        <w:t xml:space="preserve"> calls for</w:t>
      </w:r>
      <w:r w:rsidR="00B61B7A" w:rsidRPr="002D3AA1">
        <w:rPr>
          <w:sz w:val="22"/>
          <w:szCs w:val="22"/>
        </w:rPr>
        <w:t xml:space="preserve"> </w:t>
      </w:r>
      <w:r w:rsidR="000A378E" w:rsidRPr="002D3AA1">
        <w:rPr>
          <w:sz w:val="22"/>
          <w:szCs w:val="22"/>
        </w:rPr>
        <w:t>c</w:t>
      </w:r>
      <w:r w:rsidR="00B61B7A" w:rsidRPr="002D3AA1">
        <w:rPr>
          <w:sz w:val="22"/>
          <w:szCs w:val="22"/>
        </w:rPr>
        <w:t>reat</w:t>
      </w:r>
      <w:r w:rsidR="000A378E" w:rsidRPr="002D3AA1">
        <w:rPr>
          <w:sz w:val="22"/>
          <w:szCs w:val="22"/>
        </w:rPr>
        <w:t>ing</w:t>
      </w:r>
      <w:r w:rsidR="00B61B7A" w:rsidRPr="002D3AA1">
        <w:rPr>
          <w:sz w:val="22"/>
          <w:szCs w:val="22"/>
        </w:rPr>
        <w:t xml:space="preserve"> AI-ready people</w:t>
      </w:r>
      <w:r w:rsidR="0081339E" w:rsidRPr="002D3AA1">
        <w:rPr>
          <w:sz w:val="22"/>
          <w:szCs w:val="22"/>
        </w:rPr>
        <w:t>, roles</w:t>
      </w:r>
      <w:r w:rsidR="000A378E" w:rsidRPr="002D3AA1">
        <w:rPr>
          <w:sz w:val="22"/>
          <w:szCs w:val="22"/>
        </w:rPr>
        <w:t>,</w:t>
      </w:r>
      <w:r w:rsidR="00B61B7A" w:rsidRPr="002D3AA1">
        <w:rPr>
          <w:sz w:val="22"/>
          <w:szCs w:val="22"/>
        </w:rPr>
        <w:t xml:space="preserve"> and teams </w:t>
      </w:r>
      <w:r w:rsidR="00E940BC" w:rsidRPr="002D3AA1">
        <w:rPr>
          <w:sz w:val="22"/>
          <w:szCs w:val="22"/>
        </w:rPr>
        <w:t>while redesigning work around</w:t>
      </w:r>
      <w:r w:rsidRPr="002D3AA1">
        <w:rPr>
          <w:sz w:val="22"/>
          <w:szCs w:val="22"/>
        </w:rPr>
        <w:t xml:space="preserve"> AI </w:t>
      </w:r>
      <w:r w:rsidR="00E940BC" w:rsidRPr="002D3AA1">
        <w:rPr>
          <w:sz w:val="22"/>
          <w:szCs w:val="22"/>
        </w:rPr>
        <w:t>capabilities</w:t>
      </w:r>
      <w:r w:rsidR="00070F1C" w:rsidRPr="002D3AA1">
        <w:rPr>
          <w:sz w:val="22"/>
          <w:szCs w:val="22"/>
        </w:rPr>
        <w:t xml:space="preserve">. </w:t>
      </w:r>
    </w:p>
    <w:p w14:paraId="48EE4EA7" w14:textId="6E04966F" w:rsidR="00B61B7A" w:rsidRPr="002D3AA1" w:rsidRDefault="00070F1C" w:rsidP="002D3AA1">
      <w:pPr>
        <w:spacing w:line="240" w:lineRule="auto"/>
        <w:rPr>
          <w:sz w:val="22"/>
          <w:szCs w:val="22"/>
        </w:rPr>
      </w:pPr>
      <w:r w:rsidRPr="002D3AA1">
        <w:rPr>
          <w:sz w:val="22"/>
          <w:szCs w:val="22"/>
        </w:rPr>
        <w:t>A</w:t>
      </w:r>
      <w:r w:rsidR="00A374A6" w:rsidRPr="002D3AA1">
        <w:rPr>
          <w:sz w:val="22"/>
          <w:szCs w:val="22"/>
        </w:rPr>
        <w:t xml:space="preserve">nd </w:t>
      </w:r>
      <w:r w:rsidRPr="002D3AA1">
        <w:rPr>
          <w:sz w:val="22"/>
          <w:szCs w:val="22"/>
        </w:rPr>
        <w:t>s</w:t>
      </w:r>
      <w:r w:rsidR="00B61B7A" w:rsidRPr="002D3AA1">
        <w:rPr>
          <w:sz w:val="22"/>
          <w:szCs w:val="22"/>
        </w:rPr>
        <w:t>tewardship</w:t>
      </w:r>
      <w:r w:rsidRPr="002D3AA1">
        <w:rPr>
          <w:sz w:val="22"/>
          <w:szCs w:val="22"/>
        </w:rPr>
        <w:t xml:space="preserve"> involves</w:t>
      </w:r>
      <w:r w:rsidR="00B61B7A" w:rsidRPr="002D3AA1">
        <w:rPr>
          <w:sz w:val="22"/>
          <w:szCs w:val="22"/>
        </w:rPr>
        <w:t xml:space="preserve"> </w:t>
      </w:r>
      <w:r w:rsidR="000A378E" w:rsidRPr="002D3AA1">
        <w:rPr>
          <w:sz w:val="22"/>
          <w:szCs w:val="22"/>
        </w:rPr>
        <w:t>e</w:t>
      </w:r>
      <w:r w:rsidR="00B61B7A" w:rsidRPr="002D3AA1">
        <w:rPr>
          <w:sz w:val="22"/>
          <w:szCs w:val="22"/>
        </w:rPr>
        <w:t>mbed</w:t>
      </w:r>
      <w:r w:rsidR="007C1F32" w:rsidRPr="002D3AA1">
        <w:rPr>
          <w:sz w:val="22"/>
          <w:szCs w:val="22"/>
        </w:rPr>
        <w:t>ding and monitoring</w:t>
      </w:r>
      <w:r w:rsidR="00B61B7A" w:rsidRPr="002D3AA1">
        <w:rPr>
          <w:sz w:val="22"/>
          <w:szCs w:val="22"/>
        </w:rPr>
        <w:t xml:space="preserve"> compliant, human-centered, and transparent AI practices by </w:t>
      </w:r>
      <w:r w:rsidRPr="002D3AA1">
        <w:rPr>
          <w:sz w:val="22"/>
          <w:szCs w:val="22"/>
        </w:rPr>
        <w:t>design.</w:t>
      </w:r>
    </w:p>
    <w:p w14:paraId="24309A17" w14:textId="5E85F855" w:rsidR="000A378E" w:rsidRPr="002D3AA1" w:rsidRDefault="000A378E" w:rsidP="002D3AA1">
      <w:pPr>
        <w:spacing w:line="240" w:lineRule="auto"/>
        <w:rPr>
          <w:sz w:val="22"/>
          <w:szCs w:val="22"/>
        </w:rPr>
      </w:pPr>
      <w:r w:rsidRPr="002D3AA1">
        <w:rPr>
          <w:sz w:val="22"/>
          <w:szCs w:val="22"/>
        </w:rPr>
        <w:t xml:space="preserve">The following case vignettes </w:t>
      </w:r>
      <w:r w:rsidR="000324E8" w:rsidRPr="002D3AA1">
        <w:rPr>
          <w:sz w:val="22"/>
          <w:szCs w:val="22"/>
        </w:rPr>
        <w:t>demon</w:t>
      </w:r>
      <w:r w:rsidR="00ED7935" w:rsidRPr="002D3AA1">
        <w:rPr>
          <w:sz w:val="22"/>
          <w:szCs w:val="22"/>
        </w:rPr>
        <w:t xml:space="preserve">strate how Guardian and </w:t>
      </w:r>
      <w:proofErr w:type="spellStart"/>
      <w:r w:rsidR="00ED7935" w:rsidRPr="002D3AA1">
        <w:rPr>
          <w:sz w:val="22"/>
          <w:szCs w:val="22"/>
        </w:rPr>
        <w:t>Italgas</w:t>
      </w:r>
      <w:proofErr w:type="spellEnd"/>
      <w:r w:rsidR="00ED7935" w:rsidRPr="002D3AA1">
        <w:rPr>
          <w:sz w:val="22"/>
          <w:szCs w:val="22"/>
        </w:rPr>
        <w:t xml:space="preserve"> </w:t>
      </w:r>
      <w:r w:rsidR="00B65849" w:rsidRPr="002D3AA1">
        <w:rPr>
          <w:sz w:val="22"/>
          <w:szCs w:val="22"/>
        </w:rPr>
        <w:t xml:space="preserve">are navigating </w:t>
      </w:r>
      <w:r w:rsidR="00ED7935" w:rsidRPr="002D3AA1">
        <w:rPr>
          <w:sz w:val="22"/>
          <w:szCs w:val="22"/>
        </w:rPr>
        <w:t xml:space="preserve">these four challenges </w:t>
      </w:r>
      <w:r w:rsidR="00A579DA" w:rsidRPr="002D3AA1">
        <w:rPr>
          <w:sz w:val="22"/>
          <w:szCs w:val="22"/>
        </w:rPr>
        <w:t>as they</w:t>
      </w:r>
      <w:r w:rsidR="00ED7935" w:rsidRPr="002D3AA1">
        <w:rPr>
          <w:sz w:val="22"/>
          <w:szCs w:val="22"/>
        </w:rPr>
        <w:t xml:space="preserve"> </w:t>
      </w:r>
      <w:r w:rsidR="00AB16EB" w:rsidRPr="002D3AA1">
        <w:rPr>
          <w:sz w:val="22"/>
          <w:szCs w:val="22"/>
        </w:rPr>
        <w:t xml:space="preserve">move </w:t>
      </w:r>
      <w:r w:rsidR="00ED7935" w:rsidRPr="002D3AA1">
        <w:rPr>
          <w:sz w:val="22"/>
          <w:szCs w:val="22"/>
        </w:rPr>
        <w:t>their enterprises</w:t>
      </w:r>
      <w:r w:rsidR="00AB16EB" w:rsidRPr="002D3AA1">
        <w:rPr>
          <w:sz w:val="22"/>
          <w:szCs w:val="22"/>
        </w:rPr>
        <w:t xml:space="preserve"> from stage 2 to stage 3 enterprise AI maturity</w:t>
      </w:r>
      <w:r w:rsidR="00ED7935" w:rsidRPr="002D3AA1">
        <w:rPr>
          <w:sz w:val="22"/>
          <w:szCs w:val="22"/>
        </w:rPr>
        <w:t>.</w:t>
      </w:r>
    </w:p>
    <w:p w14:paraId="32ED0D7B" w14:textId="5C8504DA" w:rsidR="003E1FFD" w:rsidRPr="002D3AA1" w:rsidRDefault="003E1FFD" w:rsidP="002D3AA1">
      <w:pPr>
        <w:spacing w:line="240" w:lineRule="auto"/>
        <w:rPr>
          <w:sz w:val="22"/>
          <w:szCs w:val="22"/>
        </w:rPr>
      </w:pPr>
      <w:r w:rsidRPr="002D3AA1">
        <w:rPr>
          <w:sz w:val="22"/>
          <w:szCs w:val="22"/>
        </w:rPr>
        <w:t xml:space="preserve">Guardian </w:t>
      </w:r>
      <w:r w:rsidR="001113BE" w:rsidRPr="002D3AA1">
        <w:rPr>
          <w:sz w:val="22"/>
          <w:szCs w:val="22"/>
        </w:rPr>
        <w:t>Builds</w:t>
      </w:r>
      <w:r w:rsidR="001A6850" w:rsidRPr="002D3AA1">
        <w:rPr>
          <w:sz w:val="22"/>
          <w:szCs w:val="22"/>
        </w:rPr>
        <w:t xml:space="preserve"> </w:t>
      </w:r>
      <w:r w:rsidR="001113BE" w:rsidRPr="002D3AA1">
        <w:rPr>
          <w:sz w:val="22"/>
          <w:szCs w:val="22"/>
        </w:rPr>
        <w:t>Capabilities</w:t>
      </w:r>
      <w:r w:rsidR="001A6850" w:rsidRPr="002D3AA1">
        <w:rPr>
          <w:sz w:val="22"/>
          <w:szCs w:val="22"/>
        </w:rPr>
        <w:t xml:space="preserve"> for Scaling AI</w:t>
      </w:r>
    </w:p>
    <w:p w14:paraId="1399E96C" w14:textId="3240EE87" w:rsidR="00BF6071" w:rsidRPr="002D3AA1" w:rsidRDefault="00BF6071" w:rsidP="002D3AA1">
      <w:pPr>
        <w:spacing w:line="240" w:lineRule="auto"/>
        <w:rPr>
          <w:sz w:val="22"/>
          <w:szCs w:val="22"/>
        </w:rPr>
      </w:pPr>
      <w:r w:rsidRPr="002D3AA1">
        <w:rPr>
          <w:sz w:val="22"/>
          <w:szCs w:val="22"/>
        </w:rPr>
        <w:lastRenderedPageBreak/>
        <w:t xml:space="preserve">The Guardian Life Insurance Company of America had 2024 revenues of 14.5 billion </w:t>
      </w:r>
      <w:r w:rsidR="00070F1C" w:rsidRPr="002D3AA1">
        <w:rPr>
          <w:sz w:val="22"/>
          <w:szCs w:val="22"/>
        </w:rPr>
        <w:t xml:space="preserve">dollars </w:t>
      </w:r>
      <w:r w:rsidRPr="002D3AA1">
        <w:rPr>
          <w:sz w:val="22"/>
          <w:szCs w:val="22"/>
        </w:rPr>
        <w:t>and operating income of 2.4 billion</w:t>
      </w:r>
      <w:r w:rsidR="00070F1C" w:rsidRPr="002D3AA1">
        <w:rPr>
          <w:sz w:val="22"/>
          <w:szCs w:val="22"/>
        </w:rPr>
        <w:t xml:space="preserve"> dollars</w:t>
      </w:r>
      <w:r w:rsidRPr="002D3AA1">
        <w:rPr>
          <w:sz w:val="22"/>
          <w:szCs w:val="22"/>
        </w:rPr>
        <w:t>. Guardian provides workplace benefits and holistic planning solutions for individuals, including life and disability insurance, annuities, and wealth management.</w:t>
      </w:r>
    </w:p>
    <w:p w14:paraId="129CA263" w14:textId="77777777" w:rsidR="00BF6071" w:rsidRPr="002D3AA1" w:rsidRDefault="00BF6071" w:rsidP="002D3AA1">
      <w:pPr>
        <w:spacing w:line="240" w:lineRule="auto"/>
        <w:rPr>
          <w:sz w:val="22"/>
          <w:szCs w:val="22"/>
        </w:rPr>
      </w:pPr>
      <w:r w:rsidRPr="002D3AA1">
        <w:rPr>
          <w:sz w:val="22"/>
          <w:szCs w:val="22"/>
        </w:rPr>
        <w:t xml:space="preserve">After becoming CEO in 2020, Andrew McMahon began leading a digital business transformation to redefine and modernize Guardian, using data and AI to deepen customer engagement and automate manual processes. Guardian’s AI efforts focus on three areas: improving the customer experience, driving efficiency and reduction in operating expenses, and improving employee productivity. </w:t>
      </w:r>
    </w:p>
    <w:p w14:paraId="6466117E" w14:textId="6E44DA88" w:rsidR="00B67E94" w:rsidRPr="002D3AA1" w:rsidRDefault="00BF6071" w:rsidP="002D3AA1">
      <w:pPr>
        <w:spacing w:line="240" w:lineRule="auto"/>
        <w:rPr>
          <w:sz w:val="22"/>
          <w:szCs w:val="22"/>
        </w:rPr>
      </w:pPr>
      <w:r w:rsidRPr="002D3AA1">
        <w:rPr>
          <w:sz w:val="22"/>
          <w:szCs w:val="22"/>
        </w:rPr>
        <w:t xml:space="preserve">Guardian is actively navigating the four challenges while building its enterprise-wide AI capabilities. </w:t>
      </w:r>
      <w:r w:rsidR="00B67E94" w:rsidRPr="002D3AA1">
        <w:rPr>
          <w:sz w:val="22"/>
          <w:szCs w:val="22"/>
        </w:rPr>
        <w:t xml:space="preserve"> </w:t>
      </w:r>
    </w:p>
    <w:p w14:paraId="6640AE38" w14:textId="5B751772" w:rsidR="007468C0" w:rsidRPr="002D3AA1" w:rsidRDefault="00D9116D" w:rsidP="002D3AA1">
      <w:pPr>
        <w:spacing w:line="240" w:lineRule="auto"/>
        <w:rPr>
          <w:sz w:val="22"/>
          <w:szCs w:val="22"/>
        </w:rPr>
      </w:pPr>
      <w:r w:rsidRPr="002D3AA1">
        <w:rPr>
          <w:sz w:val="22"/>
          <w:szCs w:val="22"/>
        </w:rPr>
        <w:t>Strategy</w:t>
      </w:r>
    </w:p>
    <w:p w14:paraId="50A25F02" w14:textId="5416A33F" w:rsidR="00BF6071" w:rsidRPr="002D3AA1" w:rsidRDefault="00BF6071" w:rsidP="002D3AA1">
      <w:pPr>
        <w:spacing w:line="240" w:lineRule="auto"/>
        <w:rPr>
          <w:sz w:val="22"/>
          <w:szCs w:val="22"/>
        </w:rPr>
      </w:pPr>
      <w:r w:rsidRPr="002D3AA1">
        <w:rPr>
          <w:sz w:val="22"/>
          <w:szCs w:val="22"/>
        </w:rPr>
        <w:t>Guardian assigned accountability for AI strategy to its Data and AI team, empowering the team to select and prioritize the highest</w:t>
      </w:r>
      <w:r w:rsidR="00847879" w:rsidRPr="002D3AA1">
        <w:rPr>
          <w:sz w:val="22"/>
          <w:szCs w:val="22"/>
        </w:rPr>
        <w:t>-</w:t>
      </w:r>
      <w:r w:rsidRPr="002D3AA1">
        <w:rPr>
          <w:sz w:val="22"/>
          <w:szCs w:val="22"/>
        </w:rPr>
        <w:t xml:space="preserve">value AI opportunities. The team developed a value-tracking framework with three phases: </w:t>
      </w:r>
      <w:r w:rsidR="00070F1C" w:rsidRPr="002D3AA1">
        <w:rPr>
          <w:sz w:val="22"/>
          <w:szCs w:val="22"/>
        </w:rPr>
        <w:t xml:space="preserve">one, </w:t>
      </w:r>
      <w:r w:rsidRPr="002D3AA1">
        <w:rPr>
          <w:sz w:val="22"/>
          <w:szCs w:val="22"/>
        </w:rPr>
        <w:t>developing hypotheses with business leaders</w:t>
      </w:r>
      <w:r w:rsidR="00070F1C" w:rsidRPr="002D3AA1">
        <w:rPr>
          <w:sz w:val="22"/>
          <w:szCs w:val="22"/>
        </w:rPr>
        <w:t>; two,</w:t>
      </w:r>
      <w:r w:rsidRPr="002D3AA1">
        <w:rPr>
          <w:sz w:val="22"/>
          <w:szCs w:val="22"/>
        </w:rPr>
        <w:t xml:space="preserve"> testing solutions and building business cases</w:t>
      </w:r>
      <w:r w:rsidR="00070F1C" w:rsidRPr="002D3AA1">
        <w:rPr>
          <w:sz w:val="22"/>
          <w:szCs w:val="22"/>
        </w:rPr>
        <w:t xml:space="preserve">; </w:t>
      </w:r>
      <w:r w:rsidRPr="002D3AA1">
        <w:rPr>
          <w:sz w:val="22"/>
          <w:szCs w:val="22"/>
        </w:rPr>
        <w:t xml:space="preserve">and </w:t>
      </w:r>
      <w:r w:rsidR="00070F1C" w:rsidRPr="002D3AA1">
        <w:rPr>
          <w:sz w:val="22"/>
          <w:szCs w:val="22"/>
        </w:rPr>
        <w:t>three,</w:t>
      </w:r>
      <w:r w:rsidRPr="002D3AA1">
        <w:rPr>
          <w:sz w:val="22"/>
          <w:szCs w:val="22"/>
        </w:rPr>
        <w:t xml:space="preserve"> creating plans to scale solutions. Using this framework has helped Guardian to focus on higher-impact initiatives, such as piloting an automation of the RFP and quoting process in its employee benefits business. This key process, which originally generated a proposal in five to seven days, takes just twenty-four hours. Guardian will move the project from pilot to scale in 2026.  </w:t>
      </w:r>
    </w:p>
    <w:p w14:paraId="65BD52A6" w14:textId="361164EE" w:rsidR="007468C0" w:rsidRPr="002D3AA1" w:rsidRDefault="00D9116D" w:rsidP="002D3AA1">
      <w:pPr>
        <w:spacing w:line="240" w:lineRule="auto"/>
        <w:rPr>
          <w:sz w:val="22"/>
          <w:szCs w:val="22"/>
        </w:rPr>
      </w:pPr>
      <w:r w:rsidRPr="002D3AA1">
        <w:rPr>
          <w:sz w:val="22"/>
          <w:szCs w:val="22"/>
        </w:rPr>
        <w:t>Systems</w:t>
      </w:r>
    </w:p>
    <w:p w14:paraId="3F2B8E16" w14:textId="032258CB" w:rsidR="00BF6071" w:rsidRPr="002D3AA1" w:rsidRDefault="00BF6071" w:rsidP="002D3AA1">
      <w:pPr>
        <w:spacing w:line="240" w:lineRule="auto"/>
        <w:rPr>
          <w:sz w:val="22"/>
          <w:szCs w:val="22"/>
        </w:rPr>
      </w:pPr>
      <w:r w:rsidRPr="002D3AA1">
        <w:rPr>
          <w:sz w:val="22"/>
          <w:szCs w:val="22"/>
        </w:rPr>
        <w:t>To scale AI, Guardian first had to upgrade core systems on legacy mainframes and consolidate fragmented enterprise data. Chief Digital and Technology Officer Steve Rullo implemented a new operating model for technology around products and platforms that accelerates delivery of new platform capabilities and modernizes the data architecture. Small cross-functional teams have end-to-end accountability by product, and internal platforms are being designed with a microservices and API architecture to scale reuse and efficiency across the enterprise.</w:t>
      </w:r>
      <w:r w:rsidR="008A539B" w:rsidRPr="002D3AA1">
        <w:rPr>
          <w:sz w:val="22"/>
          <w:szCs w:val="22"/>
        </w:rPr>
        <w:t xml:space="preserve"> </w:t>
      </w:r>
      <w:r w:rsidRPr="002D3AA1">
        <w:rPr>
          <w:sz w:val="22"/>
          <w:szCs w:val="22"/>
        </w:rPr>
        <w:t xml:space="preserve">The operating model and architecture modernization have moved beyond early pilots to scaled adoption across the enterprise. </w:t>
      </w:r>
    </w:p>
    <w:p w14:paraId="291660BB" w14:textId="12A417FD" w:rsidR="007468C0" w:rsidRPr="002D3AA1" w:rsidRDefault="00D9116D" w:rsidP="002D3AA1">
      <w:pPr>
        <w:spacing w:line="240" w:lineRule="auto"/>
        <w:rPr>
          <w:sz w:val="22"/>
          <w:szCs w:val="22"/>
        </w:rPr>
      </w:pPr>
      <w:r w:rsidRPr="002D3AA1">
        <w:rPr>
          <w:sz w:val="22"/>
          <w:szCs w:val="22"/>
        </w:rPr>
        <w:t>Synchronization</w:t>
      </w:r>
    </w:p>
    <w:p w14:paraId="270D07A9" w14:textId="77777777" w:rsidR="00BF6071" w:rsidRPr="002D3AA1" w:rsidRDefault="00BF6071" w:rsidP="002D3AA1">
      <w:pPr>
        <w:spacing w:line="240" w:lineRule="auto"/>
        <w:rPr>
          <w:sz w:val="22"/>
          <w:szCs w:val="22"/>
        </w:rPr>
      </w:pPr>
      <w:r w:rsidRPr="002D3AA1">
        <w:rPr>
          <w:sz w:val="22"/>
          <w:szCs w:val="22"/>
        </w:rPr>
        <w:t xml:space="preserve">A key success factor for Guardian has been reskilling the enterprise’s people and teams to support its AI initiatives. Chief Strategy Officer Mike </w:t>
      </w:r>
      <w:proofErr w:type="spellStart"/>
      <w:r w:rsidRPr="002D3AA1">
        <w:rPr>
          <w:sz w:val="22"/>
          <w:szCs w:val="22"/>
        </w:rPr>
        <w:t>Prestileo</w:t>
      </w:r>
      <w:proofErr w:type="spellEnd"/>
      <w:r w:rsidRPr="002D3AA1">
        <w:rPr>
          <w:sz w:val="22"/>
          <w:szCs w:val="22"/>
        </w:rPr>
        <w:t xml:space="preserve"> focuses on solving business problems, not AI problems, which requires end-to-end thinkers with both subject matter and business expertise. In the short-term, Guardian has pulled people from their regular roles to have them focus on AI use cases and transformation. For the longer-term, Guardian is exploring training as well as business and technical rotations to build the diversity and skills the enterprise needs as it moves along on its AI journey.</w:t>
      </w:r>
    </w:p>
    <w:p w14:paraId="386F96A2" w14:textId="77777777" w:rsidR="007468C0" w:rsidRPr="002D3AA1" w:rsidRDefault="00852E3C" w:rsidP="002D3AA1">
      <w:pPr>
        <w:spacing w:line="240" w:lineRule="auto"/>
        <w:rPr>
          <w:sz w:val="22"/>
          <w:szCs w:val="22"/>
        </w:rPr>
      </w:pPr>
      <w:r w:rsidRPr="002D3AA1">
        <w:rPr>
          <w:sz w:val="22"/>
          <w:szCs w:val="22"/>
        </w:rPr>
        <w:t>Stewardship</w:t>
      </w:r>
    </w:p>
    <w:p w14:paraId="29F776F7" w14:textId="77777777" w:rsidR="00BF6071" w:rsidRPr="002D3AA1" w:rsidRDefault="00BF6071" w:rsidP="002D3AA1">
      <w:pPr>
        <w:spacing w:line="240" w:lineRule="auto"/>
        <w:rPr>
          <w:sz w:val="22"/>
          <w:szCs w:val="22"/>
        </w:rPr>
      </w:pPr>
      <w:r w:rsidRPr="002D3AA1">
        <w:rPr>
          <w:sz w:val="22"/>
          <w:szCs w:val="22"/>
        </w:rPr>
        <w:t>Finally, Guardian has had to ensure that its AI initiatives comply with risk, legal, and regulatory requirements in its high-risk and highly regulated environment. The Data and AI team codified potential risk, legal, and compliance barriers and their mitigations. The team implemented a regular governance process with the risk, legal, and compliance teams to evaluate all use cases regarding data privacy, customer, operational, regulatory, and cyber risk. In addition, Guardian created two tracks for architectural review: a formal architecture review board; and a fast-track review board that includes technical risk compliance, data privacy, and cybersecurity representatives who can either approve a new solution for proposed use cases or leverage an existing solution.</w:t>
      </w:r>
    </w:p>
    <w:p w14:paraId="512F502B" w14:textId="2BBF8147" w:rsidR="00B61B7A" w:rsidRPr="002D3AA1" w:rsidRDefault="00B61B7A" w:rsidP="002D3AA1">
      <w:pPr>
        <w:spacing w:line="240" w:lineRule="auto"/>
        <w:rPr>
          <w:sz w:val="22"/>
          <w:szCs w:val="22"/>
        </w:rPr>
      </w:pPr>
      <w:proofErr w:type="spellStart"/>
      <w:r w:rsidRPr="002D3AA1">
        <w:rPr>
          <w:sz w:val="22"/>
          <w:szCs w:val="22"/>
        </w:rPr>
        <w:t>Italgas</w:t>
      </w:r>
      <w:proofErr w:type="spellEnd"/>
      <w:r w:rsidRPr="002D3AA1">
        <w:rPr>
          <w:sz w:val="22"/>
          <w:szCs w:val="22"/>
        </w:rPr>
        <w:t xml:space="preserve"> </w:t>
      </w:r>
      <w:r w:rsidR="00A579DA" w:rsidRPr="002D3AA1">
        <w:rPr>
          <w:sz w:val="22"/>
          <w:szCs w:val="22"/>
        </w:rPr>
        <w:t xml:space="preserve">Matures its </w:t>
      </w:r>
      <w:r w:rsidRPr="002D3AA1">
        <w:rPr>
          <w:sz w:val="22"/>
          <w:szCs w:val="22"/>
        </w:rPr>
        <w:t xml:space="preserve">Enterprise AI </w:t>
      </w:r>
    </w:p>
    <w:p w14:paraId="1F23753D" w14:textId="5FAF66D9" w:rsidR="00B61B7A" w:rsidRPr="002D3AA1" w:rsidRDefault="00B61B7A" w:rsidP="002D3AA1">
      <w:pPr>
        <w:spacing w:line="240" w:lineRule="auto"/>
        <w:rPr>
          <w:sz w:val="22"/>
          <w:szCs w:val="22"/>
        </w:rPr>
      </w:pPr>
      <w:proofErr w:type="spellStart"/>
      <w:r w:rsidRPr="002D3AA1">
        <w:rPr>
          <w:sz w:val="22"/>
          <w:szCs w:val="22"/>
        </w:rPr>
        <w:lastRenderedPageBreak/>
        <w:t>Italgas</w:t>
      </w:r>
      <w:proofErr w:type="spellEnd"/>
      <w:r w:rsidRPr="002D3AA1">
        <w:rPr>
          <w:sz w:val="22"/>
          <w:szCs w:val="22"/>
        </w:rPr>
        <w:t xml:space="preserve"> Group, Europe’s largest </w:t>
      </w:r>
      <w:r w:rsidR="00AB16EB" w:rsidRPr="002D3AA1">
        <w:rPr>
          <w:sz w:val="22"/>
          <w:szCs w:val="22"/>
        </w:rPr>
        <w:t xml:space="preserve">natural </w:t>
      </w:r>
      <w:r w:rsidRPr="002D3AA1">
        <w:rPr>
          <w:sz w:val="22"/>
          <w:szCs w:val="22"/>
        </w:rPr>
        <w:t>gas distributor, serves 12.9 million customers across Italy and Greece</w:t>
      </w:r>
      <w:r w:rsidR="0016536C" w:rsidRPr="002D3AA1">
        <w:rPr>
          <w:sz w:val="22"/>
          <w:szCs w:val="22"/>
        </w:rPr>
        <w:t>.</w:t>
      </w:r>
      <w:r w:rsidRPr="002D3AA1">
        <w:rPr>
          <w:sz w:val="22"/>
          <w:szCs w:val="22"/>
        </w:rPr>
        <w:t xml:space="preserve"> In 2024 </w:t>
      </w:r>
      <w:proofErr w:type="spellStart"/>
      <w:r w:rsidR="00B61D42" w:rsidRPr="002D3AA1">
        <w:rPr>
          <w:sz w:val="22"/>
          <w:szCs w:val="22"/>
        </w:rPr>
        <w:t>Italgas</w:t>
      </w:r>
      <w:proofErr w:type="spellEnd"/>
      <w:r w:rsidR="00B61D42" w:rsidRPr="002D3AA1">
        <w:rPr>
          <w:sz w:val="22"/>
          <w:szCs w:val="22"/>
        </w:rPr>
        <w:t xml:space="preserve"> </w:t>
      </w:r>
      <w:r w:rsidRPr="002D3AA1">
        <w:rPr>
          <w:sz w:val="22"/>
          <w:szCs w:val="22"/>
        </w:rPr>
        <w:t xml:space="preserve">reported 1.78 billion </w:t>
      </w:r>
      <w:r w:rsidR="00B61D42" w:rsidRPr="002D3AA1">
        <w:rPr>
          <w:sz w:val="22"/>
          <w:szCs w:val="22"/>
        </w:rPr>
        <w:t xml:space="preserve">euros </w:t>
      </w:r>
      <w:r w:rsidRPr="002D3AA1">
        <w:rPr>
          <w:sz w:val="22"/>
          <w:szCs w:val="22"/>
        </w:rPr>
        <w:t xml:space="preserve">in adjusted revenues and 506.6 million </w:t>
      </w:r>
      <w:r w:rsidR="00B61D42" w:rsidRPr="002D3AA1">
        <w:rPr>
          <w:sz w:val="22"/>
          <w:szCs w:val="22"/>
        </w:rPr>
        <w:t xml:space="preserve">euros </w:t>
      </w:r>
      <w:r w:rsidRPr="002D3AA1">
        <w:rPr>
          <w:sz w:val="22"/>
          <w:szCs w:val="22"/>
        </w:rPr>
        <w:t>in net profit across four businesses: gas distribution, water management, energy efficiency, and IT services.</w:t>
      </w:r>
    </w:p>
    <w:p w14:paraId="1CC5C4EA" w14:textId="2E464A1E" w:rsidR="00B61B7A" w:rsidRPr="002D3AA1" w:rsidRDefault="00B61B7A" w:rsidP="002D3AA1">
      <w:pPr>
        <w:spacing w:line="240" w:lineRule="auto"/>
        <w:rPr>
          <w:sz w:val="22"/>
          <w:szCs w:val="22"/>
        </w:rPr>
      </w:pPr>
      <w:r w:rsidRPr="002D3AA1">
        <w:rPr>
          <w:sz w:val="22"/>
          <w:szCs w:val="22"/>
        </w:rPr>
        <w:t>AI</w:t>
      </w:r>
      <w:r w:rsidR="00CB3797" w:rsidRPr="002D3AA1">
        <w:rPr>
          <w:sz w:val="22"/>
          <w:szCs w:val="22"/>
        </w:rPr>
        <w:t xml:space="preserve"> </w:t>
      </w:r>
      <w:r w:rsidR="00285C58" w:rsidRPr="002D3AA1">
        <w:rPr>
          <w:sz w:val="22"/>
          <w:szCs w:val="22"/>
        </w:rPr>
        <w:t>is</w:t>
      </w:r>
      <w:r w:rsidR="00CB3797" w:rsidRPr="002D3AA1">
        <w:rPr>
          <w:sz w:val="22"/>
          <w:szCs w:val="22"/>
        </w:rPr>
        <w:t xml:space="preserve"> play</w:t>
      </w:r>
      <w:r w:rsidR="00285C58" w:rsidRPr="002D3AA1">
        <w:rPr>
          <w:sz w:val="22"/>
          <w:szCs w:val="22"/>
        </w:rPr>
        <w:t>ing</w:t>
      </w:r>
      <w:r w:rsidR="00CB3797" w:rsidRPr="002D3AA1">
        <w:rPr>
          <w:sz w:val="22"/>
          <w:szCs w:val="22"/>
        </w:rPr>
        <w:t xml:space="preserve"> a</w:t>
      </w:r>
      <w:r w:rsidRPr="002D3AA1">
        <w:rPr>
          <w:sz w:val="22"/>
          <w:szCs w:val="22"/>
        </w:rPr>
        <w:t xml:space="preserve"> strategic role</w:t>
      </w:r>
      <w:r w:rsidR="00285C58" w:rsidRPr="002D3AA1">
        <w:rPr>
          <w:sz w:val="22"/>
          <w:szCs w:val="22"/>
        </w:rPr>
        <w:t xml:space="preserve"> in </w:t>
      </w:r>
      <w:proofErr w:type="spellStart"/>
      <w:r w:rsidR="00285C58" w:rsidRPr="002D3AA1">
        <w:rPr>
          <w:sz w:val="22"/>
          <w:szCs w:val="22"/>
        </w:rPr>
        <w:t>Italgas’s</w:t>
      </w:r>
      <w:proofErr w:type="spellEnd"/>
      <w:r w:rsidR="00285C58" w:rsidRPr="002D3AA1">
        <w:rPr>
          <w:sz w:val="22"/>
          <w:szCs w:val="22"/>
        </w:rPr>
        <w:t xml:space="preserve"> ongoing digital transformation</w:t>
      </w:r>
      <w:r w:rsidR="00CB3797" w:rsidRPr="002D3AA1">
        <w:rPr>
          <w:sz w:val="22"/>
          <w:szCs w:val="22"/>
        </w:rPr>
        <w:t>.</w:t>
      </w:r>
      <w:r w:rsidR="00CE3A92" w:rsidRPr="002D3AA1">
        <w:rPr>
          <w:sz w:val="22"/>
          <w:szCs w:val="22"/>
        </w:rPr>
        <w:t xml:space="preserve"> </w:t>
      </w:r>
      <w:r w:rsidR="00272F37" w:rsidRPr="002D3AA1">
        <w:rPr>
          <w:sz w:val="22"/>
          <w:szCs w:val="22"/>
        </w:rPr>
        <w:t>The enterprise</w:t>
      </w:r>
      <w:r w:rsidR="00CE3A92" w:rsidRPr="002D3AA1">
        <w:rPr>
          <w:sz w:val="22"/>
          <w:szCs w:val="22"/>
        </w:rPr>
        <w:t xml:space="preserve"> is </w:t>
      </w:r>
      <w:r w:rsidR="00272F37" w:rsidRPr="002D3AA1">
        <w:rPr>
          <w:sz w:val="22"/>
          <w:szCs w:val="22"/>
        </w:rPr>
        <w:t>using AI</w:t>
      </w:r>
      <w:r w:rsidR="00CE3A92" w:rsidRPr="002D3AA1">
        <w:rPr>
          <w:sz w:val="22"/>
          <w:szCs w:val="22"/>
        </w:rPr>
        <w:t xml:space="preserve"> to </w:t>
      </w:r>
      <w:r w:rsidRPr="002D3AA1">
        <w:rPr>
          <w:sz w:val="22"/>
          <w:szCs w:val="22"/>
        </w:rPr>
        <w:t>monitor and manage infrastructure in real time</w:t>
      </w:r>
      <w:r w:rsidR="00CB3797" w:rsidRPr="002D3AA1">
        <w:rPr>
          <w:sz w:val="22"/>
          <w:szCs w:val="22"/>
        </w:rPr>
        <w:t>, improv</w:t>
      </w:r>
      <w:r w:rsidR="00CE3A92" w:rsidRPr="002D3AA1">
        <w:rPr>
          <w:sz w:val="22"/>
          <w:szCs w:val="22"/>
        </w:rPr>
        <w:t>e</w:t>
      </w:r>
      <w:r w:rsidR="00CB3797" w:rsidRPr="002D3AA1">
        <w:rPr>
          <w:sz w:val="22"/>
          <w:szCs w:val="22"/>
        </w:rPr>
        <w:t xml:space="preserve"> </w:t>
      </w:r>
      <w:r w:rsidRPr="002D3AA1">
        <w:rPr>
          <w:sz w:val="22"/>
          <w:szCs w:val="22"/>
        </w:rPr>
        <w:t>operational efficiency</w:t>
      </w:r>
      <w:r w:rsidR="00272F37" w:rsidRPr="002D3AA1">
        <w:rPr>
          <w:sz w:val="22"/>
          <w:szCs w:val="22"/>
        </w:rPr>
        <w:t>,</w:t>
      </w:r>
      <w:r w:rsidR="00CB3797" w:rsidRPr="002D3AA1">
        <w:rPr>
          <w:sz w:val="22"/>
          <w:szCs w:val="22"/>
        </w:rPr>
        <w:t xml:space="preserve"> and increas</w:t>
      </w:r>
      <w:r w:rsidR="00CE3A92" w:rsidRPr="002D3AA1">
        <w:rPr>
          <w:sz w:val="22"/>
          <w:szCs w:val="22"/>
        </w:rPr>
        <w:t>e</w:t>
      </w:r>
      <w:r w:rsidRPr="002D3AA1">
        <w:rPr>
          <w:sz w:val="22"/>
          <w:szCs w:val="22"/>
        </w:rPr>
        <w:t xml:space="preserve"> security and reliability.</w:t>
      </w:r>
    </w:p>
    <w:p w14:paraId="50297AE6" w14:textId="63C997B3" w:rsidR="0016536C" w:rsidRPr="002D3AA1" w:rsidRDefault="0016536C" w:rsidP="002D3AA1">
      <w:pPr>
        <w:spacing w:line="240" w:lineRule="auto"/>
        <w:rPr>
          <w:sz w:val="22"/>
          <w:szCs w:val="22"/>
        </w:rPr>
      </w:pPr>
      <w:proofErr w:type="spellStart"/>
      <w:r w:rsidRPr="002D3AA1">
        <w:rPr>
          <w:sz w:val="22"/>
          <w:szCs w:val="22"/>
        </w:rPr>
        <w:t>Italgas</w:t>
      </w:r>
      <w:proofErr w:type="spellEnd"/>
      <w:r w:rsidRPr="002D3AA1">
        <w:rPr>
          <w:sz w:val="22"/>
          <w:szCs w:val="22"/>
        </w:rPr>
        <w:t xml:space="preserve"> </w:t>
      </w:r>
      <w:r w:rsidR="00F62467" w:rsidRPr="002D3AA1">
        <w:rPr>
          <w:sz w:val="22"/>
          <w:szCs w:val="22"/>
        </w:rPr>
        <w:t xml:space="preserve">is </w:t>
      </w:r>
      <w:r w:rsidR="00476EDE" w:rsidRPr="002D3AA1">
        <w:rPr>
          <w:sz w:val="22"/>
          <w:szCs w:val="22"/>
        </w:rPr>
        <w:t xml:space="preserve">tackling </w:t>
      </w:r>
      <w:r w:rsidR="00F62467" w:rsidRPr="002D3AA1">
        <w:rPr>
          <w:sz w:val="22"/>
          <w:szCs w:val="22"/>
        </w:rPr>
        <w:t>the four challenges</w:t>
      </w:r>
      <w:r w:rsidR="00F62467" w:rsidRPr="002D3AA1" w:rsidDel="00DA0A49">
        <w:rPr>
          <w:sz w:val="22"/>
          <w:szCs w:val="22"/>
        </w:rPr>
        <w:t xml:space="preserve"> </w:t>
      </w:r>
      <w:r w:rsidR="00476EDE" w:rsidRPr="002D3AA1">
        <w:rPr>
          <w:sz w:val="22"/>
          <w:szCs w:val="22"/>
        </w:rPr>
        <w:t xml:space="preserve">to accelerate </w:t>
      </w:r>
      <w:r w:rsidRPr="002D3AA1">
        <w:rPr>
          <w:sz w:val="22"/>
          <w:szCs w:val="22"/>
        </w:rPr>
        <w:t>it</w:t>
      </w:r>
      <w:r w:rsidR="00A33ECA" w:rsidRPr="002D3AA1">
        <w:rPr>
          <w:sz w:val="22"/>
          <w:szCs w:val="22"/>
        </w:rPr>
        <w:t>s</w:t>
      </w:r>
      <w:r w:rsidRPr="002D3AA1">
        <w:rPr>
          <w:sz w:val="22"/>
          <w:szCs w:val="22"/>
        </w:rPr>
        <w:t xml:space="preserve"> AI</w:t>
      </w:r>
      <w:r w:rsidR="00476EDE" w:rsidRPr="002D3AA1">
        <w:rPr>
          <w:sz w:val="22"/>
          <w:szCs w:val="22"/>
        </w:rPr>
        <w:t xml:space="preserve"> maturity</w:t>
      </w:r>
      <w:r w:rsidR="00852962" w:rsidRPr="002D3AA1">
        <w:rPr>
          <w:sz w:val="22"/>
          <w:szCs w:val="22"/>
        </w:rPr>
        <w:t>.</w:t>
      </w:r>
    </w:p>
    <w:p w14:paraId="527D2EE5" w14:textId="1697C375" w:rsidR="003D1C8F" w:rsidRPr="002D3AA1" w:rsidRDefault="00D9116D" w:rsidP="002D3AA1">
      <w:pPr>
        <w:spacing w:line="240" w:lineRule="auto"/>
        <w:rPr>
          <w:sz w:val="22"/>
          <w:szCs w:val="22"/>
        </w:rPr>
      </w:pPr>
      <w:r w:rsidRPr="002D3AA1">
        <w:rPr>
          <w:sz w:val="22"/>
          <w:szCs w:val="22"/>
        </w:rPr>
        <w:t>Strategy</w:t>
      </w:r>
    </w:p>
    <w:p w14:paraId="5116626C" w14:textId="62CAACE3" w:rsidR="00560CB0" w:rsidRPr="002D3AA1" w:rsidRDefault="00560CB0" w:rsidP="002D3AA1">
      <w:pPr>
        <w:spacing w:line="240" w:lineRule="auto"/>
        <w:rPr>
          <w:sz w:val="22"/>
          <w:szCs w:val="22"/>
        </w:rPr>
      </w:pPr>
      <w:proofErr w:type="spellStart"/>
      <w:r w:rsidRPr="002D3AA1">
        <w:rPr>
          <w:sz w:val="22"/>
          <w:szCs w:val="22"/>
        </w:rPr>
        <w:t>Italgas</w:t>
      </w:r>
      <w:proofErr w:type="spellEnd"/>
      <w:r w:rsidRPr="002D3AA1">
        <w:rPr>
          <w:sz w:val="22"/>
          <w:szCs w:val="22"/>
        </w:rPr>
        <w:t xml:space="preserve"> strategically prioritizes AI initiatives that enable its vision to lead gas distribution in Europe and modernize national infrastructure. For example, </w:t>
      </w:r>
      <w:proofErr w:type="spellStart"/>
      <w:r w:rsidRPr="002D3AA1">
        <w:rPr>
          <w:sz w:val="22"/>
          <w:szCs w:val="22"/>
        </w:rPr>
        <w:t>WorkOnSite</w:t>
      </w:r>
      <w:proofErr w:type="spellEnd"/>
      <w:r w:rsidRPr="002D3AA1">
        <w:rPr>
          <w:sz w:val="22"/>
          <w:szCs w:val="22"/>
        </w:rPr>
        <w:t xml:space="preserve">, a predictive AI solution used for remote management of construction sites, has accelerated project completion by 40 percent, reduced inspections by 80 percent, and improved safety. And the DANA remote network control system leverages generative AI for smart search, document classification, and certificate tracking. </w:t>
      </w:r>
      <w:proofErr w:type="spellStart"/>
      <w:r w:rsidRPr="002D3AA1">
        <w:rPr>
          <w:sz w:val="22"/>
          <w:szCs w:val="22"/>
        </w:rPr>
        <w:t>Italgas’s</w:t>
      </w:r>
      <w:proofErr w:type="spellEnd"/>
      <w:r w:rsidRPr="002D3AA1">
        <w:rPr>
          <w:sz w:val="22"/>
          <w:szCs w:val="22"/>
        </w:rPr>
        <w:t xml:space="preserve"> Digital Factory, its enterprise innovation unit, prioritizes and executes AI initiatives with close involvement of the executive team. In 2024, eighteen cross-functional teams delivered MVPs in four-month sprints, each sponsored by a C-level executive.</w:t>
      </w:r>
    </w:p>
    <w:p w14:paraId="7269D478" w14:textId="434F37A4" w:rsidR="003D1C8F" w:rsidRPr="002D3AA1" w:rsidRDefault="00D9116D" w:rsidP="002D3AA1">
      <w:pPr>
        <w:spacing w:line="240" w:lineRule="auto"/>
        <w:rPr>
          <w:sz w:val="22"/>
          <w:szCs w:val="22"/>
        </w:rPr>
      </w:pPr>
      <w:r w:rsidRPr="002D3AA1">
        <w:rPr>
          <w:sz w:val="22"/>
          <w:szCs w:val="22"/>
        </w:rPr>
        <w:t>Systems</w:t>
      </w:r>
    </w:p>
    <w:p w14:paraId="11E03111" w14:textId="678DA2D0" w:rsidR="00B61B7A" w:rsidRPr="002D3AA1" w:rsidRDefault="003D1C8F" w:rsidP="002D3AA1">
      <w:pPr>
        <w:spacing w:line="240" w:lineRule="auto"/>
        <w:rPr>
          <w:sz w:val="22"/>
          <w:szCs w:val="22"/>
        </w:rPr>
      </w:pPr>
      <w:r w:rsidRPr="002D3AA1">
        <w:rPr>
          <w:sz w:val="22"/>
          <w:szCs w:val="22"/>
        </w:rPr>
        <w:t>Asset and process digitization</w:t>
      </w:r>
      <w:r w:rsidRPr="002D3AA1" w:rsidDel="003D1C8F">
        <w:rPr>
          <w:sz w:val="22"/>
          <w:szCs w:val="22"/>
        </w:rPr>
        <w:t xml:space="preserve"> </w:t>
      </w:r>
      <w:r w:rsidRPr="002D3AA1">
        <w:rPr>
          <w:sz w:val="22"/>
          <w:szCs w:val="22"/>
        </w:rPr>
        <w:t>are t</w:t>
      </w:r>
      <w:r w:rsidR="00B61B7A" w:rsidRPr="002D3AA1">
        <w:rPr>
          <w:sz w:val="22"/>
          <w:szCs w:val="22"/>
        </w:rPr>
        <w:t xml:space="preserve">wo pillars of </w:t>
      </w:r>
      <w:proofErr w:type="spellStart"/>
      <w:r w:rsidR="00B61B7A" w:rsidRPr="002D3AA1">
        <w:rPr>
          <w:sz w:val="22"/>
          <w:szCs w:val="22"/>
        </w:rPr>
        <w:t>Italgas’</w:t>
      </w:r>
      <w:r w:rsidR="001923BA" w:rsidRPr="002D3AA1">
        <w:rPr>
          <w:sz w:val="22"/>
          <w:szCs w:val="22"/>
        </w:rPr>
        <w:t>s</w:t>
      </w:r>
      <w:proofErr w:type="spellEnd"/>
      <w:r w:rsidR="00B61B7A" w:rsidRPr="002D3AA1">
        <w:rPr>
          <w:sz w:val="22"/>
          <w:szCs w:val="22"/>
        </w:rPr>
        <w:t xml:space="preserve"> digital transformation. Since 2017, </w:t>
      </w:r>
      <w:proofErr w:type="spellStart"/>
      <w:r w:rsidRPr="002D3AA1">
        <w:rPr>
          <w:sz w:val="22"/>
          <w:szCs w:val="22"/>
        </w:rPr>
        <w:t>Italgas</w:t>
      </w:r>
      <w:proofErr w:type="spellEnd"/>
      <w:r w:rsidRPr="002D3AA1">
        <w:rPr>
          <w:sz w:val="22"/>
          <w:szCs w:val="22"/>
        </w:rPr>
        <w:t xml:space="preserve"> </w:t>
      </w:r>
      <w:r w:rsidR="00B61B7A" w:rsidRPr="002D3AA1">
        <w:rPr>
          <w:sz w:val="22"/>
          <w:szCs w:val="22"/>
        </w:rPr>
        <w:t xml:space="preserve">has built a robust, enterprise-wide, cloud-based platform capability that includes an IoT platform </w:t>
      </w:r>
      <w:r w:rsidRPr="002D3AA1">
        <w:rPr>
          <w:sz w:val="22"/>
          <w:szCs w:val="22"/>
        </w:rPr>
        <w:t>with more than seven million</w:t>
      </w:r>
      <w:r w:rsidR="00B61B7A" w:rsidRPr="002D3AA1">
        <w:rPr>
          <w:sz w:val="22"/>
          <w:szCs w:val="22"/>
        </w:rPr>
        <w:t xml:space="preserve"> smart meters, a data platform managing over 300TB</w:t>
      </w:r>
      <w:r w:rsidR="00571894" w:rsidRPr="002D3AA1">
        <w:rPr>
          <w:sz w:val="22"/>
          <w:szCs w:val="22"/>
        </w:rPr>
        <w:t xml:space="preserve"> of data</w:t>
      </w:r>
      <w:r w:rsidR="00B61B7A" w:rsidRPr="002D3AA1">
        <w:rPr>
          <w:sz w:val="22"/>
          <w:szCs w:val="22"/>
        </w:rPr>
        <w:t xml:space="preserve">, an AI capability with </w:t>
      </w:r>
      <w:r w:rsidRPr="002D3AA1">
        <w:rPr>
          <w:sz w:val="22"/>
          <w:szCs w:val="22"/>
        </w:rPr>
        <w:t xml:space="preserve">twenty-three </w:t>
      </w:r>
      <w:r w:rsidR="00B61B7A" w:rsidRPr="002D3AA1">
        <w:rPr>
          <w:sz w:val="22"/>
          <w:szCs w:val="22"/>
        </w:rPr>
        <w:t xml:space="preserve">models, and a self-service </w:t>
      </w:r>
      <w:r w:rsidRPr="002D3AA1">
        <w:rPr>
          <w:sz w:val="22"/>
          <w:szCs w:val="22"/>
        </w:rPr>
        <w:t xml:space="preserve">business intelligence </w:t>
      </w:r>
      <w:r w:rsidR="00B61B7A" w:rsidRPr="002D3AA1">
        <w:rPr>
          <w:sz w:val="22"/>
          <w:szCs w:val="22"/>
        </w:rPr>
        <w:t>capability</w:t>
      </w:r>
      <w:r w:rsidR="00F176C5" w:rsidRPr="002D3AA1">
        <w:rPr>
          <w:sz w:val="22"/>
          <w:szCs w:val="22"/>
        </w:rPr>
        <w:t xml:space="preserve"> that enables business users to independently perform data extraction and analysis and create dashboards</w:t>
      </w:r>
      <w:r w:rsidR="00B61B7A" w:rsidRPr="002D3AA1">
        <w:rPr>
          <w:sz w:val="22"/>
          <w:szCs w:val="22"/>
        </w:rPr>
        <w:t>. These modular components are used by both</w:t>
      </w:r>
      <w:r w:rsidRPr="002D3AA1">
        <w:rPr>
          <w:sz w:val="22"/>
          <w:szCs w:val="22"/>
        </w:rPr>
        <w:t xml:space="preserve"> </w:t>
      </w:r>
      <w:proofErr w:type="spellStart"/>
      <w:r w:rsidRPr="002D3AA1">
        <w:rPr>
          <w:sz w:val="22"/>
          <w:szCs w:val="22"/>
        </w:rPr>
        <w:t>Italgas’s</w:t>
      </w:r>
      <w:proofErr w:type="spellEnd"/>
      <w:r w:rsidR="001C3BDA" w:rsidRPr="002D3AA1">
        <w:rPr>
          <w:sz w:val="22"/>
          <w:szCs w:val="22"/>
        </w:rPr>
        <w:t xml:space="preserve"> </w:t>
      </w:r>
      <w:r w:rsidR="00B61B7A" w:rsidRPr="002D3AA1">
        <w:rPr>
          <w:sz w:val="22"/>
          <w:szCs w:val="22"/>
        </w:rPr>
        <w:t>Digital Factory</w:t>
      </w:r>
      <w:r w:rsidR="00F176C5" w:rsidRPr="002D3AA1">
        <w:rPr>
          <w:sz w:val="22"/>
          <w:szCs w:val="22"/>
        </w:rPr>
        <w:t>—</w:t>
      </w:r>
      <w:r w:rsidR="00C8787A" w:rsidRPr="002D3AA1">
        <w:rPr>
          <w:sz w:val="22"/>
          <w:szCs w:val="22"/>
        </w:rPr>
        <w:t xml:space="preserve">an innovation hub </w:t>
      </w:r>
      <w:r w:rsidR="00F62467" w:rsidRPr="002D3AA1">
        <w:rPr>
          <w:sz w:val="22"/>
          <w:szCs w:val="22"/>
        </w:rPr>
        <w:t xml:space="preserve">the enterprise </w:t>
      </w:r>
      <w:r w:rsidR="00C8787A" w:rsidRPr="002D3AA1">
        <w:rPr>
          <w:sz w:val="22"/>
          <w:szCs w:val="22"/>
        </w:rPr>
        <w:t>launched in 2018</w:t>
      </w:r>
      <w:r w:rsidR="00F176C5" w:rsidRPr="002D3AA1">
        <w:rPr>
          <w:sz w:val="22"/>
          <w:szCs w:val="22"/>
        </w:rPr>
        <w:t>—</w:t>
      </w:r>
      <w:r w:rsidR="00B61B7A" w:rsidRPr="002D3AA1">
        <w:rPr>
          <w:sz w:val="22"/>
          <w:szCs w:val="22"/>
        </w:rPr>
        <w:t xml:space="preserve">and </w:t>
      </w:r>
      <w:r w:rsidRPr="002D3AA1">
        <w:rPr>
          <w:sz w:val="22"/>
          <w:szCs w:val="22"/>
        </w:rPr>
        <w:t xml:space="preserve">its </w:t>
      </w:r>
      <w:r w:rsidR="001A6850" w:rsidRPr="002D3AA1">
        <w:rPr>
          <w:sz w:val="22"/>
          <w:szCs w:val="22"/>
        </w:rPr>
        <w:t>b</w:t>
      </w:r>
      <w:r w:rsidR="00B61B7A" w:rsidRPr="002D3AA1">
        <w:rPr>
          <w:sz w:val="22"/>
          <w:szCs w:val="22"/>
        </w:rPr>
        <w:t xml:space="preserve">usiness units. Rather than centralizing analytics, </w:t>
      </w:r>
      <w:proofErr w:type="spellStart"/>
      <w:r w:rsidR="00B61B7A" w:rsidRPr="002D3AA1">
        <w:rPr>
          <w:sz w:val="22"/>
          <w:szCs w:val="22"/>
        </w:rPr>
        <w:t>Italgas</w:t>
      </w:r>
      <w:proofErr w:type="spellEnd"/>
      <w:r w:rsidR="00B61B7A" w:rsidRPr="002D3AA1">
        <w:rPr>
          <w:sz w:val="22"/>
          <w:szCs w:val="22"/>
        </w:rPr>
        <w:t xml:space="preserve"> embedded business translators</w:t>
      </w:r>
      <w:r w:rsidR="00B61D42" w:rsidRPr="002D3AA1">
        <w:rPr>
          <w:sz w:val="22"/>
          <w:szCs w:val="22"/>
        </w:rPr>
        <w:t>—</w:t>
      </w:r>
      <w:r w:rsidR="00F176C5" w:rsidRPr="002D3AA1">
        <w:rPr>
          <w:sz w:val="22"/>
          <w:szCs w:val="22"/>
        </w:rPr>
        <w:t>people who support adoption</w:t>
      </w:r>
      <w:r w:rsidR="00B61D42" w:rsidRPr="002D3AA1">
        <w:rPr>
          <w:sz w:val="22"/>
          <w:szCs w:val="22"/>
        </w:rPr>
        <w:t>—</w:t>
      </w:r>
      <w:r w:rsidR="00B61B7A" w:rsidRPr="002D3AA1">
        <w:rPr>
          <w:sz w:val="22"/>
          <w:szCs w:val="22"/>
        </w:rPr>
        <w:t xml:space="preserve">in each unit. </w:t>
      </w:r>
    </w:p>
    <w:p w14:paraId="73B5D296" w14:textId="4C3764CF" w:rsidR="003D1C8F" w:rsidRPr="002D3AA1" w:rsidRDefault="00D9116D" w:rsidP="002D3AA1">
      <w:pPr>
        <w:spacing w:line="240" w:lineRule="auto"/>
        <w:rPr>
          <w:sz w:val="22"/>
          <w:szCs w:val="22"/>
        </w:rPr>
      </w:pPr>
      <w:r w:rsidRPr="002D3AA1">
        <w:rPr>
          <w:sz w:val="22"/>
          <w:szCs w:val="22"/>
        </w:rPr>
        <w:t>Synchronization</w:t>
      </w:r>
    </w:p>
    <w:p w14:paraId="2B4DA417" w14:textId="690A9305" w:rsidR="00B61B7A" w:rsidRPr="002D3AA1" w:rsidRDefault="003D1C8F" w:rsidP="002D3AA1">
      <w:pPr>
        <w:spacing w:line="240" w:lineRule="auto"/>
        <w:rPr>
          <w:sz w:val="22"/>
          <w:szCs w:val="22"/>
        </w:rPr>
      </w:pPr>
      <w:r w:rsidRPr="002D3AA1">
        <w:rPr>
          <w:sz w:val="22"/>
          <w:szCs w:val="22"/>
        </w:rPr>
        <w:t>The</w:t>
      </w:r>
      <w:r w:rsidR="00B61B7A" w:rsidRPr="002D3AA1">
        <w:rPr>
          <w:sz w:val="22"/>
          <w:szCs w:val="22"/>
        </w:rPr>
        <w:t xml:space="preserve"> third pillar </w:t>
      </w:r>
      <w:r w:rsidRPr="002D3AA1">
        <w:rPr>
          <w:sz w:val="22"/>
          <w:szCs w:val="22"/>
        </w:rPr>
        <w:t xml:space="preserve">in </w:t>
      </w:r>
      <w:proofErr w:type="spellStart"/>
      <w:r w:rsidRPr="002D3AA1">
        <w:rPr>
          <w:sz w:val="22"/>
          <w:szCs w:val="22"/>
        </w:rPr>
        <w:t>Italgas’s</w:t>
      </w:r>
      <w:proofErr w:type="spellEnd"/>
      <w:r w:rsidRPr="002D3AA1">
        <w:rPr>
          <w:sz w:val="22"/>
          <w:szCs w:val="22"/>
        </w:rPr>
        <w:t xml:space="preserve"> transformation </w:t>
      </w:r>
      <w:r w:rsidR="00B61B7A" w:rsidRPr="002D3AA1">
        <w:rPr>
          <w:sz w:val="22"/>
          <w:szCs w:val="22"/>
        </w:rPr>
        <w:t xml:space="preserve">is building an agile, AI-ready workforce. </w:t>
      </w:r>
      <w:r w:rsidR="00414F99" w:rsidRPr="002D3AA1">
        <w:rPr>
          <w:sz w:val="22"/>
          <w:szCs w:val="22"/>
        </w:rPr>
        <w:t>Since launching t</w:t>
      </w:r>
      <w:r w:rsidR="00B61B7A" w:rsidRPr="002D3AA1">
        <w:rPr>
          <w:sz w:val="22"/>
          <w:szCs w:val="22"/>
        </w:rPr>
        <w:t xml:space="preserve">he Digital Factory, </w:t>
      </w:r>
      <w:proofErr w:type="spellStart"/>
      <w:r w:rsidR="00414F99" w:rsidRPr="002D3AA1">
        <w:rPr>
          <w:sz w:val="22"/>
          <w:szCs w:val="22"/>
        </w:rPr>
        <w:t>Italgas</w:t>
      </w:r>
      <w:proofErr w:type="spellEnd"/>
      <w:r w:rsidR="00414F99" w:rsidRPr="002D3AA1">
        <w:rPr>
          <w:sz w:val="22"/>
          <w:szCs w:val="22"/>
        </w:rPr>
        <w:t xml:space="preserve"> </w:t>
      </w:r>
      <w:r w:rsidR="00B61B7A" w:rsidRPr="002D3AA1">
        <w:rPr>
          <w:sz w:val="22"/>
          <w:szCs w:val="22"/>
        </w:rPr>
        <w:t>has engaged over 1,000 employees</w:t>
      </w:r>
      <w:r w:rsidR="00414F99" w:rsidRPr="002D3AA1">
        <w:rPr>
          <w:sz w:val="22"/>
          <w:szCs w:val="22"/>
        </w:rPr>
        <w:t xml:space="preserve"> in innovation initiatives</w:t>
      </w:r>
      <w:r w:rsidR="00B61B7A" w:rsidRPr="002D3AA1">
        <w:rPr>
          <w:sz w:val="22"/>
          <w:szCs w:val="22"/>
        </w:rPr>
        <w:t xml:space="preserve">. Staffing </w:t>
      </w:r>
      <w:r w:rsidR="00414F99" w:rsidRPr="002D3AA1">
        <w:rPr>
          <w:sz w:val="22"/>
          <w:szCs w:val="22"/>
        </w:rPr>
        <w:t xml:space="preserve">these teams </w:t>
      </w:r>
      <w:r w:rsidR="00B61B7A" w:rsidRPr="002D3AA1">
        <w:rPr>
          <w:sz w:val="22"/>
          <w:szCs w:val="22"/>
        </w:rPr>
        <w:t>required trade-offs</w:t>
      </w:r>
      <w:r w:rsidR="00414F99" w:rsidRPr="002D3AA1">
        <w:rPr>
          <w:sz w:val="22"/>
          <w:szCs w:val="22"/>
        </w:rPr>
        <w:t xml:space="preserve"> to</w:t>
      </w:r>
      <w:r w:rsidR="00B61B7A" w:rsidRPr="002D3AA1">
        <w:rPr>
          <w:sz w:val="22"/>
          <w:szCs w:val="22"/>
        </w:rPr>
        <w:t xml:space="preserve"> balanc</w:t>
      </w:r>
      <w:r w:rsidR="00414F99" w:rsidRPr="002D3AA1">
        <w:rPr>
          <w:sz w:val="22"/>
          <w:szCs w:val="22"/>
        </w:rPr>
        <w:t>e</w:t>
      </w:r>
      <w:r w:rsidR="00B61B7A" w:rsidRPr="002D3AA1">
        <w:rPr>
          <w:sz w:val="22"/>
          <w:szCs w:val="22"/>
        </w:rPr>
        <w:t xml:space="preserve"> experience </w:t>
      </w:r>
      <w:r w:rsidR="004C02E8" w:rsidRPr="002D3AA1">
        <w:rPr>
          <w:sz w:val="22"/>
          <w:szCs w:val="22"/>
        </w:rPr>
        <w:t>and</w:t>
      </w:r>
      <w:r w:rsidR="00B61B7A" w:rsidRPr="002D3AA1">
        <w:rPr>
          <w:sz w:val="22"/>
          <w:szCs w:val="22"/>
        </w:rPr>
        <w:t xml:space="preserve"> </w:t>
      </w:r>
      <w:r w:rsidR="00414F99" w:rsidRPr="002D3AA1">
        <w:rPr>
          <w:sz w:val="22"/>
          <w:szCs w:val="22"/>
        </w:rPr>
        <w:t xml:space="preserve">maintain </w:t>
      </w:r>
      <w:r w:rsidR="00B61B7A" w:rsidRPr="002D3AA1">
        <w:rPr>
          <w:sz w:val="22"/>
          <w:szCs w:val="22"/>
        </w:rPr>
        <w:t>operational continuity.</w:t>
      </w:r>
      <w:r w:rsidR="004C02E8" w:rsidRPr="002D3AA1">
        <w:rPr>
          <w:sz w:val="22"/>
          <w:szCs w:val="22"/>
        </w:rPr>
        <w:t xml:space="preserve"> </w:t>
      </w:r>
      <w:r w:rsidR="000B25CB" w:rsidRPr="002D3AA1">
        <w:rPr>
          <w:sz w:val="22"/>
          <w:szCs w:val="22"/>
        </w:rPr>
        <w:t>To promote workforce</w:t>
      </w:r>
      <w:r w:rsidR="00E32149" w:rsidRPr="002D3AA1">
        <w:rPr>
          <w:sz w:val="22"/>
          <w:szCs w:val="22"/>
        </w:rPr>
        <w:t xml:space="preserve"> </w:t>
      </w:r>
      <w:r w:rsidR="000B25CB" w:rsidRPr="002D3AA1">
        <w:rPr>
          <w:sz w:val="22"/>
          <w:szCs w:val="22"/>
        </w:rPr>
        <w:t xml:space="preserve">development, in </w:t>
      </w:r>
      <w:r w:rsidR="00E32149" w:rsidRPr="002D3AA1">
        <w:rPr>
          <w:sz w:val="22"/>
          <w:szCs w:val="22"/>
        </w:rPr>
        <w:t xml:space="preserve">2022 </w:t>
      </w:r>
      <w:proofErr w:type="spellStart"/>
      <w:r w:rsidR="00B61B7A" w:rsidRPr="002D3AA1">
        <w:rPr>
          <w:sz w:val="22"/>
          <w:szCs w:val="22"/>
        </w:rPr>
        <w:t>Italgas</w:t>
      </w:r>
      <w:proofErr w:type="spellEnd"/>
      <w:r w:rsidR="00B61B7A" w:rsidRPr="002D3AA1">
        <w:rPr>
          <w:sz w:val="22"/>
          <w:szCs w:val="22"/>
        </w:rPr>
        <w:t xml:space="preserve"> launched a</w:t>
      </w:r>
      <w:r w:rsidR="00F62467" w:rsidRPr="002D3AA1">
        <w:rPr>
          <w:sz w:val="22"/>
          <w:szCs w:val="22"/>
        </w:rPr>
        <w:t>n internal</w:t>
      </w:r>
      <w:r w:rsidR="00B61B7A" w:rsidRPr="002D3AA1">
        <w:rPr>
          <w:sz w:val="22"/>
          <w:szCs w:val="22"/>
        </w:rPr>
        <w:t xml:space="preserve"> reskilling initiative</w:t>
      </w:r>
      <w:r w:rsidR="00E32149" w:rsidRPr="002D3AA1">
        <w:rPr>
          <w:sz w:val="22"/>
          <w:szCs w:val="22"/>
        </w:rPr>
        <w:t xml:space="preserve">, an effort co-led by CEO Paolo Gallo and Human Resources and supported by </w:t>
      </w:r>
      <w:proofErr w:type="spellStart"/>
      <w:r w:rsidR="00E32149" w:rsidRPr="002D3AA1">
        <w:rPr>
          <w:sz w:val="22"/>
          <w:szCs w:val="22"/>
        </w:rPr>
        <w:t>I</w:t>
      </w:r>
      <w:r w:rsidR="002D2597" w:rsidRPr="002D3AA1">
        <w:rPr>
          <w:sz w:val="22"/>
          <w:szCs w:val="22"/>
        </w:rPr>
        <w:t>talgas</w:t>
      </w:r>
      <w:proofErr w:type="spellEnd"/>
      <w:r w:rsidR="00E32149" w:rsidRPr="002D3AA1">
        <w:rPr>
          <w:sz w:val="22"/>
          <w:szCs w:val="22"/>
        </w:rPr>
        <w:t xml:space="preserve"> Academy</w:t>
      </w:r>
      <w:r w:rsidR="00907364" w:rsidRPr="002D3AA1">
        <w:rPr>
          <w:sz w:val="22"/>
          <w:szCs w:val="22"/>
        </w:rPr>
        <w:t xml:space="preserve">, </w:t>
      </w:r>
      <w:r w:rsidR="002D2597" w:rsidRPr="002D3AA1">
        <w:rPr>
          <w:sz w:val="22"/>
          <w:szCs w:val="22"/>
        </w:rPr>
        <w:t xml:space="preserve">the enterprise’s </w:t>
      </w:r>
      <w:r w:rsidR="00BD2482" w:rsidRPr="002D3AA1">
        <w:rPr>
          <w:sz w:val="22"/>
          <w:szCs w:val="22"/>
        </w:rPr>
        <w:t>comprehensive training initiative</w:t>
      </w:r>
      <w:r w:rsidR="00E32149" w:rsidRPr="002D3AA1">
        <w:rPr>
          <w:sz w:val="22"/>
          <w:szCs w:val="22"/>
        </w:rPr>
        <w:t xml:space="preserve">. </w:t>
      </w:r>
      <w:r w:rsidR="002D2597" w:rsidRPr="002D3AA1">
        <w:rPr>
          <w:sz w:val="22"/>
          <w:szCs w:val="22"/>
        </w:rPr>
        <w:t>I</w:t>
      </w:r>
      <w:r w:rsidR="00B61B7A" w:rsidRPr="002D3AA1">
        <w:rPr>
          <w:sz w:val="22"/>
          <w:szCs w:val="22"/>
        </w:rPr>
        <w:t xml:space="preserve">n 2024 </w:t>
      </w:r>
      <w:r w:rsidR="00C8787A" w:rsidRPr="002D3AA1">
        <w:rPr>
          <w:sz w:val="22"/>
          <w:szCs w:val="22"/>
        </w:rPr>
        <w:t xml:space="preserve">the academy delivered </w:t>
      </w:r>
      <w:r w:rsidR="00B61B7A" w:rsidRPr="002D3AA1">
        <w:rPr>
          <w:sz w:val="22"/>
          <w:szCs w:val="22"/>
        </w:rPr>
        <w:t xml:space="preserve">over </w:t>
      </w:r>
      <w:r w:rsidR="00E32149" w:rsidRPr="002D3AA1">
        <w:rPr>
          <w:sz w:val="22"/>
          <w:szCs w:val="22"/>
        </w:rPr>
        <w:t xml:space="preserve">30,000 </w:t>
      </w:r>
      <w:r w:rsidR="002D2597" w:rsidRPr="002D3AA1">
        <w:rPr>
          <w:sz w:val="22"/>
          <w:szCs w:val="22"/>
        </w:rPr>
        <w:t xml:space="preserve">training </w:t>
      </w:r>
      <w:r w:rsidR="00E32149" w:rsidRPr="002D3AA1">
        <w:rPr>
          <w:sz w:val="22"/>
          <w:szCs w:val="22"/>
        </w:rPr>
        <w:t>hours focused on AI and data</w:t>
      </w:r>
      <w:r w:rsidR="000B25CB" w:rsidRPr="002D3AA1">
        <w:rPr>
          <w:sz w:val="22"/>
          <w:szCs w:val="22"/>
        </w:rPr>
        <w:t xml:space="preserve"> to support the digital transformation</w:t>
      </w:r>
      <w:r w:rsidR="00B61B7A" w:rsidRPr="002D3AA1">
        <w:rPr>
          <w:sz w:val="22"/>
          <w:szCs w:val="22"/>
        </w:rPr>
        <w:t>. A new performance system maps 95</w:t>
      </w:r>
      <w:r w:rsidR="00C8787A" w:rsidRPr="002D3AA1">
        <w:rPr>
          <w:sz w:val="22"/>
          <w:szCs w:val="22"/>
        </w:rPr>
        <w:t xml:space="preserve"> percent</w:t>
      </w:r>
      <w:r w:rsidR="00B61B7A" w:rsidRPr="002D3AA1">
        <w:rPr>
          <w:sz w:val="22"/>
          <w:szCs w:val="22"/>
        </w:rPr>
        <w:t xml:space="preserve"> of employees </w:t>
      </w:r>
      <w:r w:rsidR="00E32149" w:rsidRPr="002D3AA1">
        <w:rPr>
          <w:sz w:val="22"/>
          <w:szCs w:val="22"/>
        </w:rPr>
        <w:t xml:space="preserve">to the enterprise’s new digital leadership model </w:t>
      </w:r>
      <w:r w:rsidR="00B61B7A" w:rsidRPr="002D3AA1">
        <w:rPr>
          <w:sz w:val="22"/>
          <w:szCs w:val="22"/>
        </w:rPr>
        <w:t>by skills and behaviors</w:t>
      </w:r>
      <w:r w:rsidR="005D2A4E" w:rsidRPr="002D3AA1">
        <w:rPr>
          <w:sz w:val="22"/>
          <w:szCs w:val="22"/>
        </w:rPr>
        <w:t>, enabling more targeted development</w:t>
      </w:r>
      <w:r w:rsidR="00B61B7A" w:rsidRPr="002D3AA1">
        <w:rPr>
          <w:sz w:val="22"/>
          <w:szCs w:val="22"/>
        </w:rPr>
        <w:t xml:space="preserve">. </w:t>
      </w:r>
    </w:p>
    <w:p w14:paraId="4EA08534" w14:textId="77777777" w:rsidR="003D1C8F" w:rsidRPr="002D3AA1" w:rsidRDefault="00B61B7A" w:rsidP="002D3AA1">
      <w:pPr>
        <w:spacing w:line="240" w:lineRule="auto"/>
        <w:rPr>
          <w:sz w:val="22"/>
          <w:szCs w:val="22"/>
        </w:rPr>
      </w:pPr>
      <w:r w:rsidRPr="002D3AA1">
        <w:rPr>
          <w:sz w:val="22"/>
          <w:szCs w:val="22"/>
        </w:rPr>
        <w:t>Stewardship</w:t>
      </w:r>
    </w:p>
    <w:p w14:paraId="07BEDBEB" w14:textId="3FABEB9D" w:rsidR="00E126BF" w:rsidRPr="002D3AA1" w:rsidRDefault="005D2A4E" w:rsidP="002D3AA1">
      <w:pPr>
        <w:spacing w:line="240" w:lineRule="auto"/>
        <w:rPr>
          <w:sz w:val="22"/>
          <w:szCs w:val="22"/>
        </w:rPr>
      </w:pPr>
      <w:r w:rsidRPr="002D3AA1">
        <w:rPr>
          <w:sz w:val="22"/>
          <w:szCs w:val="22"/>
        </w:rPr>
        <w:t xml:space="preserve">To guide the responsible </w:t>
      </w:r>
      <w:r w:rsidR="00A82CD8" w:rsidRPr="002D3AA1">
        <w:rPr>
          <w:sz w:val="22"/>
          <w:szCs w:val="22"/>
        </w:rPr>
        <w:t>adoption</w:t>
      </w:r>
      <w:r w:rsidRPr="002D3AA1">
        <w:rPr>
          <w:sz w:val="22"/>
          <w:szCs w:val="22"/>
        </w:rPr>
        <w:t xml:space="preserve"> of AI</w:t>
      </w:r>
      <w:r w:rsidR="00E126BF" w:rsidRPr="002D3AA1">
        <w:rPr>
          <w:sz w:val="22"/>
          <w:szCs w:val="22"/>
        </w:rPr>
        <w:t xml:space="preserve">, </w:t>
      </w:r>
      <w:proofErr w:type="spellStart"/>
      <w:r w:rsidR="00E126BF" w:rsidRPr="002D3AA1">
        <w:rPr>
          <w:sz w:val="22"/>
          <w:szCs w:val="22"/>
        </w:rPr>
        <w:t>Italgas</w:t>
      </w:r>
      <w:proofErr w:type="spellEnd"/>
      <w:r w:rsidR="00E126BF" w:rsidRPr="002D3AA1">
        <w:rPr>
          <w:sz w:val="22"/>
          <w:szCs w:val="22"/>
        </w:rPr>
        <w:t xml:space="preserve"> </w:t>
      </w:r>
      <w:r w:rsidR="003B3389" w:rsidRPr="002D3AA1">
        <w:rPr>
          <w:sz w:val="22"/>
          <w:szCs w:val="22"/>
        </w:rPr>
        <w:t>introduced</w:t>
      </w:r>
      <w:r w:rsidR="00E126BF" w:rsidRPr="002D3AA1">
        <w:rPr>
          <w:sz w:val="22"/>
          <w:szCs w:val="22"/>
        </w:rPr>
        <w:t xml:space="preserve"> new leadership roles and governance. </w:t>
      </w:r>
      <w:r w:rsidR="00B61B7A" w:rsidRPr="002D3AA1">
        <w:rPr>
          <w:sz w:val="22"/>
          <w:szCs w:val="22"/>
        </w:rPr>
        <w:t xml:space="preserve">In September 2024, the </w:t>
      </w:r>
      <w:r w:rsidR="00C8787A" w:rsidRPr="002D3AA1">
        <w:rPr>
          <w:sz w:val="22"/>
          <w:szCs w:val="22"/>
        </w:rPr>
        <w:t>chief human resources officer</w:t>
      </w:r>
      <w:r w:rsidR="00C8787A" w:rsidRPr="002D3AA1" w:rsidDel="00C8787A">
        <w:rPr>
          <w:sz w:val="22"/>
          <w:szCs w:val="22"/>
        </w:rPr>
        <w:t xml:space="preserve"> </w:t>
      </w:r>
      <w:r w:rsidR="00B61B7A" w:rsidRPr="002D3AA1">
        <w:rPr>
          <w:sz w:val="22"/>
          <w:szCs w:val="22"/>
        </w:rPr>
        <w:t xml:space="preserve">role </w:t>
      </w:r>
      <w:r w:rsidR="00E126BF" w:rsidRPr="002D3AA1">
        <w:rPr>
          <w:sz w:val="22"/>
          <w:szCs w:val="22"/>
        </w:rPr>
        <w:t xml:space="preserve">was </w:t>
      </w:r>
      <w:r w:rsidR="003B3389" w:rsidRPr="002D3AA1">
        <w:rPr>
          <w:sz w:val="22"/>
          <w:szCs w:val="22"/>
        </w:rPr>
        <w:t>redefined as</w:t>
      </w:r>
      <w:r w:rsidR="00E126BF" w:rsidRPr="002D3AA1">
        <w:rPr>
          <w:sz w:val="22"/>
          <w:szCs w:val="22"/>
        </w:rPr>
        <w:t> </w:t>
      </w:r>
      <w:r w:rsidR="00C8787A" w:rsidRPr="002D3AA1">
        <w:rPr>
          <w:sz w:val="22"/>
          <w:szCs w:val="22"/>
        </w:rPr>
        <w:t>the chief people</w:t>
      </w:r>
      <w:r w:rsidR="00815190" w:rsidRPr="002D3AA1">
        <w:rPr>
          <w:sz w:val="22"/>
          <w:szCs w:val="22"/>
        </w:rPr>
        <w:t>,</w:t>
      </w:r>
      <w:r w:rsidR="00C8787A" w:rsidRPr="002D3AA1">
        <w:rPr>
          <w:sz w:val="22"/>
          <w:szCs w:val="22"/>
        </w:rPr>
        <w:t xml:space="preserve"> innovation</w:t>
      </w:r>
      <w:r w:rsidR="00815190" w:rsidRPr="002D3AA1">
        <w:rPr>
          <w:sz w:val="22"/>
          <w:szCs w:val="22"/>
        </w:rPr>
        <w:t>,</w:t>
      </w:r>
      <w:r w:rsidR="00C8787A" w:rsidRPr="002D3AA1">
        <w:rPr>
          <w:sz w:val="22"/>
          <w:szCs w:val="22"/>
        </w:rPr>
        <w:t xml:space="preserve"> </w:t>
      </w:r>
      <w:r w:rsidR="00B61B7A" w:rsidRPr="002D3AA1">
        <w:rPr>
          <w:sz w:val="22"/>
          <w:szCs w:val="22"/>
        </w:rPr>
        <w:t xml:space="preserve">and </w:t>
      </w:r>
      <w:r w:rsidR="00C8787A" w:rsidRPr="002D3AA1">
        <w:rPr>
          <w:sz w:val="22"/>
          <w:szCs w:val="22"/>
        </w:rPr>
        <w:t xml:space="preserve">transformation officer </w:t>
      </w:r>
      <w:r w:rsidR="00B61B7A" w:rsidRPr="002D3AA1">
        <w:rPr>
          <w:sz w:val="22"/>
          <w:szCs w:val="22"/>
        </w:rPr>
        <w:t>(</w:t>
      </w:r>
      <w:r w:rsidR="00B96864" w:rsidRPr="002D3AA1">
        <w:rPr>
          <w:sz w:val="22"/>
          <w:szCs w:val="22"/>
        </w:rPr>
        <w:t xml:space="preserve">or </w:t>
      </w:r>
      <w:r w:rsidR="00B61B7A" w:rsidRPr="002D3AA1">
        <w:rPr>
          <w:sz w:val="22"/>
          <w:szCs w:val="22"/>
        </w:rPr>
        <w:t xml:space="preserve">CPITO) to lead the shift toward AI-enabled ways of working. </w:t>
      </w:r>
      <w:r w:rsidR="00E126BF" w:rsidRPr="002D3AA1">
        <w:rPr>
          <w:sz w:val="22"/>
          <w:szCs w:val="22"/>
        </w:rPr>
        <w:t xml:space="preserve">A new AI </w:t>
      </w:r>
      <w:r w:rsidR="00815190" w:rsidRPr="002D3AA1">
        <w:rPr>
          <w:sz w:val="22"/>
          <w:szCs w:val="22"/>
        </w:rPr>
        <w:t>d</w:t>
      </w:r>
      <w:r w:rsidR="00E126BF" w:rsidRPr="002D3AA1">
        <w:rPr>
          <w:sz w:val="22"/>
          <w:szCs w:val="22"/>
        </w:rPr>
        <w:t>irector</w:t>
      </w:r>
      <w:r w:rsidR="00080B0B" w:rsidRPr="002D3AA1">
        <w:rPr>
          <w:sz w:val="22"/>
          <w:szCs w:val="22"/>
        </w:rPr>
        <w:t xml:space="preserve">, reporting jointly to the CPITO and CIO, and a dedicated </w:t>
      </w:r>
      <w:r w:rsidR="00F176C5" w:rsidRPr="002D3AA1">
        <w:rPr>
          <w:sz w:val="22"/>
          <w:szCs w:val="22"/>
        </w:rPr>
        <w:t>g</w:t>
      </w:r>
      <w:r w:rsidR="00080B0B" w:rsidRPr="002D3AA1">
        <w:rPr>
          <w:sz w:val="22"/>
          <w:szCs w:val="22"/>
        </w:rPr>
        <w:t xml:space="preserve">roup AI </w:t>
      </w:r>
      <w:r w:rsidR="00F176C5" w:rsidRPr="002D3AA1">
        <w:rPr>
          <w:sz w:val="22"/>
          <w:szCs w:val="22"/>
        </w:rPr>
        <w:t>o</w:t>
      </w:r>
      <w:r w:rsidR="00080B0B" w:rsidRPr="002D3AA1">
        <w:rPr>
          <w:sz w:val="22"/>
          <w:szCs w:val="22"/>
        </w:rPr>
        <w:t>ffice oversee AI integration across all business processes</w:t>
      </w:r>
      <w:r w:rsidR="003C50B3" w:rsidRPr="002D3AA1">
        <w:rPr>
          <w:sz w:val="22"/>
          <w:szCs w:val="22"/>
        </w:rPr>
        <w:t>, including how AI models are trained, tested, and monitored</w:t>
      </w:r>
      <w:r w:rsidR="00815190" w:rsidRPr="002D3AA1">
        <w:rPr>
          <w:sz w:val="22"/>
          <w:szCs w:val="22"/>
        </w:rPr>
        <w:t xml:space="preserve">. They also </w:t>
      </w:r>
      <w:r w:rsidR="00E126BF" w:rsidRPr="002D3AA1">
        <w:rPr>
          <w:sz w:val="22"/>
          <w:szCs w:val="22"/>
        </w:rPr>
        <w:t>align Digital Factory planning with strategic goals</w:t>
      </w:r>
      <w:r w:rsidR="00815190" w:rsidRPr="002D3AA1">
        <w:rPr>
          <w:sz w:val="22"/>
          <w:szCs w:val="22"/>
        </w:rPr>
        <w:t>,</w:t>
      </w:r>
      <w:r w:rsidR="003B3389" w:rsidRPr="002D3AA1">
        <w:rPr>
          <w:sz w:val="22"/>
          <w:szCs w:val="22"/>
        </w:rPr>
        <w:t xml:space="preserve"> </w:t>
      </w:r>
      <w:r w:rsidR="00E126BF" w:rsidRPr="002D3AA1">
        <w:rPr>
          <w:sz w:val="22"/>
          <w:szCs w:val="22"/>
        </w:rPr>
        <w:t>balancing automation and opportunity</w:t>
      </w:r>
      <w:r w:rsidR="003B3389" w:rsidRPr="002D3AA1">
        <w:rPr>
          <w:sz w:val="22"/>
          <w:szCs w:val="22"/>
        </w:rPr>
        <w:t xml:space="preserve">. </w:t>
      </w:r>
      <w:r w:rsidR="003C50B3" w:rsidRPr="002D3AA1">
        <w:rPr>
          <w:sz w:val="22"/>
          <w:szCs w:val="22"/>
        </w:rPr>
        <w:t>For example, w</w:t>
      </w:r>
      <w:r w:rsidR="003B3389" w:rsidRPr="002D3AA1">
        <w:rPr>
          <w:sz w:val="22"/>
          <w:szCs w:val="22"/>
        </w:rPr>
        <w:t xml:space="preserve">hile </w:t>
      </w:r>
      <w:r w:rsidR="00E126BF" w:rsidRPr="002D3AA1">
        <w:rPr>
          <w:sz w:val="22"/>
          <w:szCs w:val="22"/>
        </w:rPr>
        <w:t xml:space="preserve">AI-driven work scheduling improves operational efficiency, commercializing </w:t>
      </w:r>
      <w:proofErr w:type="spellStart"/>
      <w:r w:rsidR="00E126BF" w:rsidRPr="002D3AA1">
        <w:rPr>
          <w:sz w:val="22"/>
          <w:szCs w:val="22"/>
        </w:rPr>
        <w:t>WorkOnSite</w:t>
      </w:r>
      <w:proofErr w:type="spellEnd"/>
      <w:r w:rsidR="00E126BF" w:rsidRPr="002D3AA1">
        <w:rPr>
          <w:sz w:val="22"/>
          <w:szCs w:val="22"/>
        </w:rPr>
        <w:t xml:space="preserve"> as </w:t>
      </w:r>
      <w:r w:rsidR="00815190" w:rsidRPr="002D3AA1">
        <w:rPr>
          <w:sz w:val="22"/>
          <w:szCs w:val="22"/>
        </w:rPr>
        <w:lastRenderedPageBreak/>
        <w:t xml:space="preserve">software-as-a-service </w:t>
      </w:r>
      <w:r w:rsidR="00E126BF" w:rsidRPr="002D3AA1">
        <w:rPr>
          <w:sz w:val="22"/>
          <w:szCs w:val="22"/>
        </w:rPr>
        <w:t>through </w:t>
      </w:r>
      <w:proofErr w:type="spellStart"/>
      <w:r w:rsidR="00E126BF" w:rsidRPr="002D3AA1">
        <w:rPr>
          <w:sz w:val="22"/>
          <w:szCs w:val="22"/>
        </w:rPr>
        <w:t>Bludigit</w:t>
      </w:r>
      <w:proofErr w:type="spellEnd"/>
      <w:r w:rsidR="00815190" w:rsidRPr="002D3AA1">
        <w:rPr>
          <w:sz w:val="22"/>
          <w:szCs w:val="22"/>
        </w:rPr>
        <w:t xml:space="preserve">, an </w:t>
      </w:r>
      <w:proofErr w:type="spellStart"/>
      <w:r w:rsidR="00815190" w:rsidRPr="002D3AA1">
        <w:rPr>
          <w:sz w:val="22"/>
          <w:szCs w:val="22"/>
        </w:rPr>
        <w:t>Italgas</w:t>
      </w:r>
      <w:proofErr w:type="spellEnd"/>
      <w:r w:rsidR="00815190" w:rsidRPr="002D3AA1">
        <w:rPr>
          <w:sz w:val="22"/>
          <w:szCs w:val="22"/>
        </w:rPr>
        <w:t xml:space="preserve"> Group company that offers solutions to accelerate digital transformation</w:t>
      </w:r>
      <w:r w:rsidR="007C6AEC" w:rsidRPr="002D3AA1">
        <w:rPr>
          <w:sz w:val="22"/>
          <w:szCs w:val="22"/>
        </w:rPr>
        <w:t>,</w:t>
      </w:r>
      <w:r w:rsidR="00815190" w:rsidRPr="002D3AA1">
        <w:rPr>
          <w:sz w:val="22"/>
          <w:szCs w:val="22"/>
        </w:rPr>
        <w:t xml:space="preserve"> </w:t>
      </w:r>
      <w:r w:rsidR="003B3389" w:rsidRPr="002D3AA1">
        <w:rPr>
          <w:sz w:val="22"/>
          <w:szCs w:val="22"/>
        </w:rPr>
        <w:t xml:space="preserve">drives top-line growth and creates new career opportunities. In 2024, </w:t>
      </w:r>
      <w:proofErr w:type="spellStart"/>
      <w:r w:rsidR="003B3389" w:rsidRPr="002D3AA1">
        <w:rPr>
          <w:sz w:val="22"/>
          <w:szCs w:val="22"/>
        </w:rPr>
        <w:t>Bludigit</w:t>
      </w:r>
      <w:proofErr w:type="spellEnd"/>
      <w:r w:rsidR="003B3389" w:rsidRPr="002D3AA1">
        <w:rPr>
          <w:sz w:val="22"/>
          <w:szCs w:val="22"/>
        </w:rPr>
        <w:t xml:space="preserve"> </w:t>
      </w:r>
      <w:r w:rsidR="00E126BF" w:rsidRPr="002D3AA1">
        <w:rPr>
          <w:sz w:val="22"/>
          <w:szCs w:val="22"/>
        </w:rPr>
        <w:t>generat</w:t>
      </w:r>
      <w:r w:rsidR="003B3389" w:rsidRPr="002D3AA1">
        <w:rPr>
          <w:sz w:val="22"/>
          <w:szCs w:val="22"/>
        </w:rPr>
        <w:t>ed</w:t>
      </w:r>
      <w:r w:rsidR="00E126BF" w:rsidRPr="002D3AA1">
        <w:rPr>
          <w:sz w:val="22"/>
          <w:szCs w:val="22"/>
        </w:rPr>
        <w:t xml:space="preserve"> 3 million </w:t>
      </w:r>
      <w:r w:rsidR="00B96864" w:rsidRPr="002D3AA1">
        <w:rPr>
          <w:sz w:val="22"/>
          <w:szCs w:val="22"/>
        </w:rPr>
        <w:t xml:space="preserve">euros </w:t>
      </w:r>
      <w:r w:rsidR="00E126BF" w:rsidRPr="002D3AA1">
        <w:rPr>
          <w:sz w:val="22"/>
          <w:szCs w:val="22"/>
        </w:rPr>
        <w:t xml:space="preserve">in revenue with over 50 percent margin. </w:t>
      </w:r>
    </w:p>
    <w:p w14:paraId="61B48D2E" w14:textId="6A90FA19" w:rsidR="00464D5E" w:rsidRPr="002D3AA1" w:rsidRDefault="00C825E9" w:rsidP="002D3AA1">
      <w:pPr>
        <w:spacing w:line="240" w:lineRule="auto"/>
        <w:rPr>
          <w:sz w:val="22"/>
          <w:szCs w:val="22"/>
        </w:rPr>
      </w:pPr>
      <w:r w:rsidRPr="002D3AA1">
        <w:rPr>
          <w:sz w:val="22"/>
          <w:szCs w:val="22"/>
        </w:rPr>
        <w:t xml:space="preserve">Scaling AI </w:t>
      </w:r>
      <w:r w:rsidR="00F8469B" w:rsidRPr="002D3AA1">
        <w:rPr>
          <w:sz w:val="22"/>
          <w:szCs w:val="22"/>
        </w:rPr>
        <w:t xml:space="preserve">Helps Enterprises </w:t>
      </w:r>
      <w:r w:rsidRPr="002D3AA1">
        <w:rPr>
          <w:sz w:val="22"/>
          <w:szCs w:val="22"/>
        </w:rPr>
        <w:t>Capture Bottom</w:t>
      </w:r>
      <w:r w:rsidR="000A378E" w:rsidRPr="002D3AA1">
        <w:rPr>
          <w:sz w:val="22"/>
          <w:szCs w:val="22"/>
        </w:rPr>
        <w:t>-</w:t>
      </w:r>
      <w:r w:rsidRPr="002D3AA1">
        <w:rPr>
          <w:sz w:val="22"/>
          <w:szCs w:val="22"/>
        </w:rPr>
        <w:t>Line Value</w:t>
      </w:r>
    </w:p>
    <w:p w14:paraId="5D77F651" w14:textId="1FA8051D" w:rsidR="007B38FB" w:rsidRDefault="006D4132" w:rsidP="002D3AA1">
      <w:pPr>
        <w:spacing w:line="240" w:lineRule="auto"/>
        <w:rPr>
          <w:sz w:val="22"/>
          <w:szCs w:val="22"/>
        </w:rPr>
      </w:pPr>
      <w:r w:rsidRPr="002D3AA1">
        <w:rPr>
          <w:sz w:val="22"/>
          <w:szCs w:val="22"/>
        </w:rPr>
        <w:t>We have demonstrated that to get above-industry</w:t>
      </w:r>
      <w:r w:rsidR="007B38FB" w:rsidRPr="002D3AA1">
        <w:rPr>
          <w:sz w:val="22"/>
          <w:szCs w:val="22"/>
        </w:rPr>
        <w:t>-</w:t>
      </w:r>
      <w:r w:rsidRPr="002D3AA1">
        <w:rPr>
          <w:sz w:val="22"/>
          <w:szCs w:val="22"/>
        </w:rPr>
        <w:t>average financial performance, enterprises need to move from AI pilots</w:t>
      </w:r>
      <w:r w:rsidR="00B96864" w:rsidRPr="002D3AA1">
        <w:rPr>
          <w:sz w:val="22"/>
          <w:szCs w:val="22"/>
        </w:rPr>
        <w:t>—</w:t>
      </w:r>
      <w:r w:rsidRPr="002D3AA1">
        <w:rPr>
          <w:sz w:val="22"/>
          <w:szCs w:val="22"/>
        </w:rPr>
        <w:t>stage 2</w:t>
      </w:r>
      <w:r w:rsidR="00627C8C" w:rsidRPr="002D3AA1">
        <w:rPr>
          <w:sz w:val="22"/>
          <w:szCs w:val="22"/>
        </w:rPr>
        <w:t xml:space="preserve"> in our enterprise AI maturity framework</w:t>
      </w:r>
      <w:r w:rsidR="00B96864" w:rsidRPr="002D3AA1">
        <w:rPr>
          <w:sz w:val="22"/>
          <w:szCs w:val="22"/>
        </w:rPr>
        <w:t xml:space="preserve">, </w:t>
      </w:r>
      <w:r w:rsidRPr="002D3AA1">
        <w:rPr>
          <w:sz w:val="22"/>
          <w:szCs w:val="22"/>
        </w:rPr>
        <w:t>to scaling AI</w:t>
      </w:r>
      <w:r w:rsidR="00B96864" w:rsidRPr="002D3AA1">
        <w:rPr>
          <w:sz w:val="22"/>
          <w:szCs w:val="22"/>
        </w:rPr>
        <w:t>—</w:t>
      </w:r>
      <w:r w:rsidRPr="002D3AA1">
        <w:rPr>
          <w:sz w:val="22"/>
          <w:szCs w:val="22"/>
        </w:rPr>
        <w:t>stage 3</w:t>
      </w:r>
      <w:r w:rsidR="00627C8C" w:rsidRPr="002D3AA1">
        <w:rPr>
          <w:sz w:val="22"/>
          <w:szCs w:val="22"/>
        </w:rPr>
        <w:t xml:space="preserve"> in the framework</w:t>
      </w:r>
      <w:r w:rsidRPr="002D3AA1">
        <w:rPr>
          <w:sz w:val="22"/>
          <w:szCs w:val="22"/>
        </w:rPr>
        <w:t>. And there are four challenges to overcome</w:t>
      </w:r>
      <w:r w:rsidR="00627C8C" w:rsidRPr="002D3AA1">
        <w:rPr>
          <w:sz w:val="22"/>
          <w:szCs w:val="22"/>
        </w:rPr>
        <w:t xml:space="preserve"> while making the transition</w:t>
      </w:r>
      <w:r w:rsidRPr="002D3AA1">
        <w:rPr>
          <w:sz w:val="22"/>
          <w:szCs w:val="22"/>
        </w:rPr>
        <w:t>. This transition is a major organizational change and will likely encounter both human resistance and technological complexity. Therefore, it will take a united top leadership team</w:t>
      </w:r>
      <w:r w:rsidR="00192ED5" w:rsidRPr="002D3AA1">
        <w:rPr>
          <w:sz w:val="22"/>
          <w:szCs w:val="22"/>
        </w:rPr>
        <w:t>—particularly the CEO, the CIO, chief strategy officer, and the head of human resources—</w:t>
      </w:r>
      <w:r w:rsidRPr="002D3AA1">
        <w:rPr>
          <w:sz w:val="22"/>
          <w:szCs w:val="22"/>
        </w:rPr>
        <w:t xml:space="preserve">to drive </w:t>
      </w:r>
      <w:r w:rsidR="00192ED5" w:rsidRPr="002D3AA1">
        <w:rPr>
          <w:sz w:val="22"/>
          <w:szCs w:val="22"/>
        </w:rPr>
        <w:t xml:space="preserve">the </w:t>
      </w:r>
      <w:r w:rsidRPr="002D3AA1">
        <w:rPr>
          <w:sz w:val="22"/>
          <w:szCs w:val="22"/>
        </w:rPr>
        <w:t>change. Without a dedicated team approach, companies are destined to stay in the pilot stage.</w:t>
      </w:r>
      <w:r w:rsidR="00192ED5" w:rsidRPr="002D3AA1">
        <w:rPr>
          <w:sz w:val="22"/>
          <w:szCs w:val="22"/>
        </w:rPr>
        <w:t xml:space="preserve"> </w:t>
      </w:r>
      <w:r w:rsidR="00F176C5" w:rsidRPr="002D3AA1">
        <w:rPr>
          <w:sz w:val="22"/>
          <w:szCs w:val="22"/>
        </w:rPr>
        <w:t xml:space="preserve">Now is the time for executive teams to align, commit, and lead the charge toward enterprise-scale AI by developing a playbook for </w:t>
      </w:r>
      <w:r w:rsidR="00F63C77" w:rsidRPr="002D3AA1">
        <w:rPr>
          <w:sz w:val="22"/>
          <w:szCs w:val="22"/>
        </w:rPr>
        <w:t>strategy</w:t>
      </w:r>
      <w:r w:rsidR="00F176C5" w:rsidRPr="002D3AA1">
        <w:rPr>
          <w:sz w:val="22"/>
          <w:szCs w:val="22"/>
        </w:rPr>
        <w:t xml:space="preserve">, </w:t>
      </w:r>
      <w:r w:rsidR="00F63C77" w:rsidRPr="002D3AA1">
        <w:rPr>
          <w:sz w:val="22"/>
          <w:szCs w:val="22"/>
        </w:rPr>
        <w:t>systems</w:t>
      </w:r>
      <w:r w:rsidR="00F176C5" w:rsidRPr="002D3AA1">
        <w:rPr>
          <w:sz w:val="22"/>
          <w:szCs w:val="22"/>
        </w:rPr>
        <w:t xml:space="preserve">, </w:t>
      </w:r>
      <w:r w:rsidR="002D2597" w:rsidRPr="002D3AA1">
        <w:rPr>
          <w:sz w:val="22"/>
          <w:szCs w:val="22"/>
        </w:rPr>
        <w:t>synchronization</w:t>
      </w:r>
      <w:r w:rsidR="00F176C5" w:rsidRPr="002D3AA1">
        <w:rPr>
          <w:sz w:val="22"/>
          <w:szCs w:val="22"/>
        </w:rPr>
        <w:t>, and stewardship</w:t>
      </w:r>
      <w:r w:rsidR="00192ED5" w:rsidRPr="002D3AA1">
        <w:rPr>
          <w:sz w:val="22"/>
          <w:szCs w:val="22"/>
        </w:rPr>
        <w:t>.</w:t>
      </w:r>
    </w:p>
    <w:p w14:paraId="064D8C3D" w14:textId="42BB8E4F" w:rsidR="002D3AA1" w:rsidRPr="002D3AA1" w:rsidRDefault="002D3AA1" w:rsidP="002D3AA1">
      <w:pPr>
        <w:spacing w:line="240" w:lineRule="auto"/>
        <w:rPr>
          <w:sz w:val="22"/>
          <w:szCs w:val="22"/>
        </w:rPr>
      </w:pPr>
      <w:r w:rsidRPr="00EA02DE">
        <w:rPr>
          <w:sz w:val="22"/>
          <w:szCs w:val="22"/>
        </w:rPr>
        <w:t>Speaker 1:</w:t>
      </w:r>
      <w:r w:rsidRPr="00EA02DE">
        <w:rPr>
          <w:sz w:val="22"/>
          <w:szCs w:val="22"/>
        </w:rPr>
        <w:tab/>
        <w:t>Thanks for listening to this reading of MIT CISR research, and thanks to the sponsors and patrons who support our work. Get free access to more research on our website at cisr.mit.edu.</w:t>
      </w:r>
    </w:p>
    <w:sectPr w:rsidR="002D3AA1" w:rsidRPr="002D3A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FFF5F" w14:textId="77777777" w:rsidR="00016864" w:rsidRDefault="00016864" w:rsidP="00BF6071">
      <w:r>
        <w:separator/>
      </w:r>
    </w:p>
  </w:endnote>
  <w:endnote w:type="continuationSeparator" w:id="0">
    <w:p w14:paraId="257E3BDE" w14:textId="77777777" w:rsidR="00016864" w:rsidRDefault="00016864" w:rsidP="00BF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24FF5" w14:textId="77777777" w:rsidR="00016864" w:rsidRDefault="00016864" w:rsidP="00BF6071">
      <w:r>
        <w:separator/>
      </w:r>
    </w:p>
  </w:footnote>
  <w:footnote w:type="continuationSeparator" w:id="0">
    <w:p w14:paraId="0E30E568" w14:textId="77777777" w:rsidR="00016864" w:rsidRDefault="00016864" w:rsidP="00BF6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711D"/>
    <w:multiLevelType w:val="hybridMultilevel"/>
    <w:tmpl w:val="742C4074"/>
    <w:lvl w:ilvl="0" w:tplc="F95E18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C2108"/>
    <w:multiLevelType w:val="hybridMultilevel"/>
    <w:tmpl w:val="C1649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545EDD"/>
    <w:multiLevelType w:val="hybridMultilevel"/>
    <w:tmpl w:val="18FE3786"/>
    <w:lvl w:ilvl="0" w:tplc="7D0A8F0A">
      <w:start w:val="1"/>
      <w:numFmt w:val="bullet"/>
      <w:lvlText w:val="•"/>
      <w:lvlJc w:val="left"/>
      <w:pPr>
        <w:tabs>
          <w:tab w:val="num" w:pos="720"/>
        </w:tabs>
        <w:ind w:left="720" w:hanging="360"/>
      </w:pPr>
      <w:rPr>
        <w:rFonts w:ascii="Arial" w:hAnsi="Arial" w:hint="default"/>
      </w:rPr>
    </w:lvl>
    <w:lvl w:ilvl="1" w:tplc="1B8C1A9C" w:tentative="1">
      <w:start w:val="1"/>
      <w:numFmt w:val="bullet"/>
      <w:lvlText w:val="•"/>
      <w:lvlJc w:val="left"/>
      <w:pPr>
        <w:tabs>
          <w:tab w:val="num" w:pos="1440"/>
        </w:tabs>
        <w:ind w:left="1440" w:hanging="360"/>
      </w:pPr>
      <w:rPr>
        <w:rFonts w:ascii="Arial" w:hAnsi="Arial" w:hint="default"/>
      </w:rPr>
    </w:lvl>
    <w:lvl w:ilvl="2" w:tplc="4EAC9930" w:tentative="1">
      <w:start w:val="1"/>
      <w:numFmt w:val="bullet"/>
      <w:lvlText w:val="•"/>
      <w:lvlJc w:val="left"/>
      <w:pPr>
        <w:tabs>
          <w:tab w:val="num" w:pos="2160"/>
        </w:tabs>
        <w:ind w:left="2160" w:hanging="360"/>
      </w:pPr>
      <w:rPr>
        <w:rFonts w:ascii="Arial" w:hAnsi="Arial" w:hint="default"/>
      </w:rPr>
    </w:lvl>
    <w:lvl w:ilvl="3" w:tplc="696E3E22" w:tentative="1">
      <w:start w:val="1"/>
      <w:numFmt w:val="bullet"/>
      <w:lvlText w:val="•"/>
      <w:lvlJc w:val="left"/>
      <w:pPr>
        <w:tabs>
          <w:tab w:val="num" w:pos="2880"/>
        </w:tabs>
        <w:ind w:left="2880" w:hanging="360"/>
      </w:pPr>
      <w:rPr>
        <w:rFonts w:ascii="Arial" w:hAnsi="Arial" w:hint="default"/>
      </w:rPr>
    </w:lvl>
    <w:lvl w:ilvl="4" w:tplc="20E67AAE" w:tentative="1">
      <w:start w:val="1"/>
      <w:numFmt w:val="bullet"/>
      <w:lvlText w:val="•"/>
      <w:lvlJc w:val="left"/>
      <w:pPr>
        <w:tabs>
          <w:tab w:val="num" w:pos="3600"/>
        </w:tabs>
        <w:ind w:left="3600" w:hanging="360"/>
      </w:pPr>
      <w:rPr>
        <w:rFonts w:ascii="Arial" w:hAnsi="Arial" w:hint="default"/>
      </w:rPr>
    </w:lvl>
    <w:lvl w:ilvl="5" w:tplc="F086DD5A" w:tentative="1">
      <w:start w:val="1"/>
      <w:numFmt w:val="bullet"/>
      <w:lvlText w:val="•"/>
      <w:lvlJc w:val="left"/>
      <w:pPr>
        <w:tabs>
          <w:tab w:val="num" w:pos="4320"/>
        </w:tabs>
        <w:ind w:left="4320" w:hanging="360"/>
      </w:pPr>
      <w:rPr>
        <w:rFonts w:ascii="Arial" w:hAnsi="Arial" w:hint="default"/>
      </w:rPr>
    </w:lvl>
    <w:lvl w:ilvl="6" w:tplc="4F60A05E" w:tentative="1">
      <w:start w:val="1"/>
      <w:numFmt w:val="bullet"/>
      <w:lvlText w:val="•"/>
      <w:lvlJc w:val="left"/>
      <w:pPr>
        <w:tabs>
          <w:tab w:val="num" w:pos="5040"/>
        </w:tabs>
        <w:ind w:left="5040" w:hanging="360"/>
      </w:pPr>
      <w:rPr>
        <w:rFonts w:ascii="Arial" w:hAnsi="Arial" w:hint="default"/>
      </w:rPr>
    </w:lvl>
    <w:lvl w:ilvl="7" w:tplc="A712FA4C" w:tentative="1">
      <w:start w:val="1"/>
      <w:numFmt w:val="bullet"/>
      <w:lvlText w:val="•"/>
      <w:lvlJc w:val="left"/>
      <w:pPr>
        <w:tabs>
          <w:tab w:val="num" w:pos="5760"/>
        </w:tabs>
        <w:ind w:left="5760" w:hanging="360"/>
      </w:pPr>
      <w:rPr>
        <w:rFonts w:ascii="Arial" w:hAnsi="Arial" w:hint="default"/>
      </w:rPr>
    </w:lvl>
    <w:lvl w:ilvl="8" w:tplc="C4AECC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091AB8"/>
    <w:multiLevelType w:val="hybridMultilevel"/>
    <w:tmpl w:val="71429462"/>
    <w:lvl w:ilvl="0" w:tplc="106ECC04">
      <w:start w:val="1"/>
      <w:numFmt w:val="bullet"/>
      <w:lvlText w:val="•"/>
      <w:lvlJc w:val="left"/>
      <w:pPr>
        <w:tabs>
          <w:tab w:val="num" w:pos="720"/>
        </w:tabs>
        <w:ind w:left="720" w:hanging="360"/>
      </w:pPr>
      <w:rPr>
        <w:rFonts w:ascii="Arial" w:hAnsi="Arial" w:hint="default"/>
      </w:rPr>
    </w:lvl>
    <w:lvl w:ilvl="1" w:tplc="6EDEDB2A">
      <w:start w:val="1"/>
      <w:numFmt w:val="bullet"/>
      <w:lvlText w:val="•"/>
      <w:lvlJc w:val="left"/>
      <w:pPr>
        <w:tabs>
          <w:tab w:val="num" w:pos="1440"/>
        </w:tabs>
        <w:ind w:left="1440" w:hanging="360"/>
      </w:pPr>
      <w:rPr>
        <w:rFonts w:ascii="Arial" w:hAnsi="Arial" w:hint="default"/>
      </w:rPr>
    </w:lvl>
    <w:lvl w:ilvl="2" w:tplc="7536335C" w:tentative="1">
      <w:start w:val="1"/>
      <w:numFmt w:val="bullet"/>
      <w:lvlText w:val="•"/>
      <w:lvlJc w:val="left"/>
      <w:pPr>
        <w:tabs>
          <w:tab w:val="num" w:pos="2160"/>
        </w:tabs>
        <w:ind w:left="2160" w:hanging="360"/>
      </w:pPr>
      <w:rPr>
        <w:rFonts w:ascii="Arial" w:hAnsi="Arial" w:hint="default"/>
      </w:rPr>
    </w:lvl>
    <w:lvl w:ilvl="3" w:tplc="C7C0B03E" w:tentative="1">
      <w:start w:val="1"/>
      <w:numFmt w:val="bullet"/>
      <w:lvlText w:val="•"/>
      <w:lvlJc w:val="left"/>
      <w:pPr>
        <w:tabs>
          <w:tab w:val="num" w:pos="2880"/>
        </w:tabs>
        <w:ind w:left="2880" w:hanging="360"/>
      </w:pPr>
      <w:rPr>
        <w:rFonts w:ascii="Arial" w:hAnsi="Arial" w:hint="default"/>
      </w:rPr>
    </w:lvl>
    <w:lvl w:ilvl="4" w:tplc="BFCC96FE" w:tentative="1">
      <w:start w:val="1"/>
      <w:numFmt w:val="bullet"/>
      <w:lvlText w:val="•"/>
      <w:lvlJc w:val="left"/>
      <w:pPr>
        <w:tabs>
          <w:tab w:val="num" w:pos="3600"/>
        </w:tabs>
        <w:ind w:left="3600" w:hanging="360"/>
      </w:pPr>
      <w:rPr>
        <w:rFonts w:ascii="Arial" w:hAnsi="Arial" w:hint="default"/>
      </w:rPr>
    </w:lvl>
    <w:lvl w:ilvl="5" w:tplc="03CCFA6C" w:tentative="1">
      <w:start w:val="1"/>
      <w:numFmt w:val="bullet"/>
      <w:lvlText w:val="•"/>
      <w:lvlJc w:val="left"/>
      <w:pPr>
        <w:tabs>
          <w:tab w:val="num" w:pos="4320"/>
        </w:tabs>
        <w:ind w:left="4320" w:hanging="360"/>
      </w:pPr>
      <w:rPr>
        <w:rFonts w:ascii="Arial" w:hAnsi="Arial" w:hint="default"/>
      </w:rPr>
    </w:lvl>
    <w:lvl w:ilvl="6" w:tplc="83B8ACE0" w:tentative="1">
      <w:start w:val="1"/>
      <w:numFmt w:val="bullet"/>
      <w:lvlText w:val="•"/>
      <w:lvlJc w:val="left"/>
      <w:pPr>
        <w:tabs>
          <w:tab w:val="num" w:pos="5040"/>
        </w:tabs>
        <w:ind w:left="5040" w:hanging="360"/>
      </w:pPr>
      <w:rPr>
        <w:rFonts w:ascii="Arial" w:hAnsi="Arial" w:hint="default"/>
      </w:rPr>
    </w:lvl>
    <w:lvl w:ilvl="7" w:tplc="A67C536E" w:tentative="1">
      <w:start w:val="1"/>
      <w:numFmt w:val="bullet"/>
      <w:lvlText w:val="•"/>
      <w:lvlJc w:val="left"/>
      <w:pPr>
        <w:tabs>
          <w:tab w:val="num" w:pos="5760"/>
        </w:tabs>
        <w:ind w:left="5760" w:hanging="360"/>
      </w:pPr>
      <w:rPr>
        <w:rFonts w:ascii="Arial" w:hAnsi="Arial" w:hint="default"/>
      </w:rPr>
    </w:lvl>
    <w:lvl w:ilvl="8" w:tplc="0A049E8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CE374C"/>
    <w:multiLevelType w:val="hybridMultilevel"/>
    <w:tmpl w:val="17683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7E5E17"/>
    <w:multiLevelType w:val="hybridMultilevel"/>
    <w:tmpl w:val="D8A028CE"/>
    <w:lvl w:ilvl="0" w:tplc="D9F899A2">
      <w:start w:val="1"/>
      <w:numFmt w:val="bullet"/>
      <w:lvlText w:val="•"/>
      <w:lvlJc w:val="left"/>
      <w:pPr>
        <w:tabs>
          <w:tab w:val="num" w:pos="720"/>
        </w:tabs>
        <w:ind w:left="720" w:hanging="360"/>
      </w:pPr>
      <w:rPr>
        <w:rFonts w:ascii="Arial" w:hAnsi="Arial" w:hint="default"/>
      </w:rPr>
    </w:lvl>
    <w:lvl w:ilvl="1" w:tplc="554E2D3C" w:tentative="1">
      <w:start w:val="1"/>
      <w:numFmt w:val="bullet"/>
      <w:lvlText w:val="•"/>
      <w:lvlJc w:val="left"/>
      <w:pPr>
        <w:tabs>
          <w:tab w:val="num" w:pos="1440"/>
        </w:tabs>
        <w:ind w:left="1440" w:hanging="360"/>
      </w:pPr>
      <w:rPr>
        <w:rFonts w:ascii="Arial" w:hAnsi="Arial" w:hint="default"/>
      </w:rPr>
    </w:lvl>
    <w:lvl w:ilvl="2" w:tplc="A1663A1E" w:tentative="1">
      <w:start w:val="1"/>
      <w:numFmt w:val="bullet"/>
      <w:lvlText w:val="•"/>
      <w:lvlJc w:val="left"/>
      <w:pPr>
        <w:tabs>
          <w:tab w:val="num" w:pos="2160"/>
        </w:tabs>
        <w:ind w:left="2160" w:hanging="360"/>
      </w:pPr>
      <w:rPr>
        <w:rFonts w:ascii="Arial" w:hAnsi="Arial" w:hint="default"/>
      </w:rPr>
    </w:lvl>
    <w:lvl w:ilvl="3" w:tplc="FD4034D2" w:tentative="1">
      <w:start w:val="1"/>
      <w:numFmt w:val="bullet"/>
      <w:lvlText w:val="•"/>
      <w:lvlJc w:val="left"/>
      <w:pPr>
        <w:tabs>
          <w:tab w:val="num" w:pos="2880"/>
        </w:tabs>
        <w:ind w:left="2880" w:hanging="360"/>
      </w:pPr>
      <w:rPr>
        <w:rFonts w:ascii="Arial" w:hAnsi="Arial" w:hint="default"/>
      </w:rPr>
    </w:lvl>
    <w:lvl w:ilvl="4" w:tplc="C8944D96" w:tentative="1">
      <w:start w:val="1"/>
      <w:numFmt w:val="bullet"/>
      <w:lvlText w:val="•"/>
      <w:lvlJc w:val="left"/>
      <w:pPr>
        <w:tabs>
          <w:tab w:val="num" w:pos="3600"/>
        </w:tabs>
        <w:ind w:left="3600" w:hanging="360"/>
      </w:pPr>
      <w:rPr>
        <w:rFonts w:ascii="Arial" w:hAnsi="Arial" w:hint="default"/>
      </w:rPr>
    </w:lvl>
    <w:lvl w:ilvl="5" w:tplc="D9FE6DF4" w:tentative="1">
      <w:start w:val="1"/>
      <w:numFmt w:val="bullet"/>
      <w:lvlText w:val="•"/>
      <w:lvlJc w:val="left"/>
      <w:pPr>
        <w:tabs>
          <w:tab w:val="num" w:pos="4320"/>
        </w:tabs>
        <w:ind w:left="4320" w:hanging="360"/>
      </w:pPr>
      <w:rPr>
        <w:rFonts w:ascii="Arial" w:hAnsi="Arial" w:hint="default"/>
      </w:rPr>
    </w:lvl>
    <w:lvl w:ilvl="6" w:tplc="A9B40BAC" w:tentative="1">
      <w:start w:val="1"/>
      <w:numFmt w:val="bullet"/>
      <w:lvlText w:val="•"/>
      <w:lvlJc w:val="left"/>
      <w:pPr>
        <w:tabs>
          <w:tab w:val="num" w:pos="5040"/>
        </w:tabs>
        <w:ind w:left="5040" w:hanging="360"/>
      </w:pPr>
      <w:rPr>
        <w:rFonts w:ascii="Arial" w:hAnsi="Arial" w:hint="default"/>
      </w:rPr>
    </w:lvl>
    <w:lvl w:ilvl="7" w:tplc="1CE4D446" w:tentative="1">
      <w:start w:val="1"/>
      <w:numFmt w:val="bullet"/>
      <w:lvlText w:val="•"/>
      <w:lvlJc w:val="left"/>
      <w:pPr>
        <w:tabs>
          <w:tab w:val="num" w:pos="5760"/>
        </w:tabs>
        <w:ind w:left="5760" w:hanging="360"/>
      </w:pPr>
      <w:rPr>
        <w:rFonts w:ascii="Arial" w:hAnsi="Arial" w:hint="default"/>
      </w:rPr>
    </w:lvl>
    <w:lvl w:ilvl="8" w:tplc="1E52838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E2C208B"/>
    <w:multiLevelType w:val="hybridMultilevel"/>
    <w:tmpl w:val="5374F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978B7"/>
    <w:multiLevelType w:val="hybridMultilevel"/>
    <w:tmpl w:val="B7C44DD0"/>
    <w:lvl w:ilvl="0" w:tplc="AF304370">
      <w:start w:val="1"/>
      <w:numFmt w:val="bullet"/>
      <w:lvlText w:val="•"/>
      <w:lvlJc w:val="left"/>
      <w:pPr>
        <w:tabs>
          <w:tab w:val="num" w:pos="720"/>
        </w:tabs>
        <w:ind w:left="720" w:hanging="360"/>
      </w:pPr>
      <w:rPr>
        <w:rFonts w:ascii="Arial" w:hAnsi="Arial" w:hint="default"/>
      </w:rPr>
    </w:lvl>
    <w:lvl w:ilvl="1" w:tplc="A6B04648" w:tentative="1">
      <w:start w:val="1"/>
      <w:numFmt w:val="bullet"/>
      <w:lvlText w:val="•"/>
      <w:lvlJc w:val="left"/>
      <w:pPr>
        <w:tabs>
          <w:tab w:val="num" w:pos="1440"/>
        </w:tabs>
        <w:ind w:left="1440" w:hanging="360"/>
      </w:pPr>
      <w:rPr>
        <w:rFonts w:ascii="Arial" w:hAnsi="Arial" w:hint="default"/>
      </w:rPr>
    </w:lvl>
    <w:lvl w:ilvl="2" w:tplc="C25CB92E" w:tentative="1">
      <w:start w:val="1"/>
      <w:numFmt w:val="bullet"/>
      <w:lvlText w:val="•"/>
      <w:lvlJc w:val="left"/>
      <w:pPr>
        <w:tabs>
          <w:tab w:val="num" w:pos="2160"/>
        </w:tabs>
        <w:ind w:left="2160" w:hanging="360"/>
      </w:pPr>
      <w:rPr>
        <w:rFonts w:ascii="Arial" w:hAnsi="Arial" w:hint="default"/>
      </w:rPr>
    </w:lvl>
    <w:lvl w:ilvl="3" w:tplc="99F0FE8A" w:tentative="1">
      <w:start w:val="1"/>
      <w:numFmt w:val="bullet"/>
      <w:lvlText w:val="•"/>
      <w:lvlJc w:val="left"/>
      <w:pPr>
        <w:tabs>
          <w:tab w:val="num" w:pos="2880"/>
        </w:tabs>
        <w:ind w:left="2880" w:hanging="360"/>
      </w:pPr>
      <w:rPr>
        <w:rFonts w:ascii="Arial" w:hAnsi="Arial" w:hint="default"/>
      </w:rPr>
    </w:lvl>
    <w:lvl w:ilvl="4" w:tplc="BB22AEC8" w:tentative="1">
      <w:start w:val="1"/>
      <w:numFmt w:val="bullet"/>
      <w:lvlText w:val="•"/>
      <w:lvlJc w:val="left"/>
      <w:pPr>
        <w:tabs>
          <w:tab w:val="num" w:pos="3600"/>
        </w:tabs>
        <w:ind w:left="3600" w:hanging="360"/>
      </w:pPr>
      <w:rPr>
        <w:rFonts w:ascii="Arial" w:hAnsi="Arial" w:hint="default"/>
      </w:rPr>
    </w:lvl>
    <w:lvl w:ilvl="5" w:tplc="E3968550" w:tentative="1">
      <w:start w:val="1"/>
      <w:numFmt w:val="bullet"/>
      <w:lvlText w:val="•"/>
      <w:lvlJc w:val="left"/>
      <w:pPr>
        <w:tabs>
          <w:tab w:val="num" w:pos="4320"/>
        </w:tabs>
        <w:ind w:left="4320" w:hanging="360"/>
      </w:pPr>
      <w:rPr>
        <w:rFonts w:ascii="Arial" w:hAnsi="Arial" w:hint="default"/>
      </w:rPr>
    </w:lvl>
    <w:lvl w:ilvl="6" w:tplc="D65E6828" w:tentative="1">
      <w:start w:val="1"/>
      <w:numFmt w:val="bullet"/>
      <w:lvlText w:val="•"/>
      <w:lvlJc w:val="left"/>
      <w:pPr>
        <w:tabs>
          <w:tab w:val="num" w:pos="5040"/>
        </w:tabs>
        <w:ind w:left="5040" w:hanging="360"/>
      </w:pPr>
      <w:rPr>
        <w:rFonts w:ascii="Arial" w:hAnsi="Arial" w:hint="default"/>
      </w:rPr>
    </w:lvl>
    <w:lvl w:ilvl="7" w:tplc="28F23DA4" w:tentative="1">
      <w:start w:val="1"/>
      <w:numFmt w:val="bullet"/>
      <w:lvlText w:val="•"/>
      <w:lvlJc w:val="left"/>
      <w:pPr>
        <w:tabs>
          <w:tab w:val="num" w:pos="5760"/>
        </w:tabs>
        <w:ind w:left="5760" w:hanging="360"/>
      </w:pPr>
      <w:rPr>
        <w:rFonts w:ascii="Arial" w:hAnsi="Arial" w:hint="default"/>
      </w:rPr>
    </w:lvl>
    <w:lvl w:ilvl="8" w:tplc="4CE6A2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9175BA"/>
    <w:multiLevelType w:val="hybridMultilevel"/>
    <w:tmpl w:val="61C2C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6A6F7B"/>
    <w:multiLevelType w:val="hybridMultilevel"/>
    <w:tmpl w:val="2CC83C26"/>
    <w:lvl w:ilvl="0" w:tplc="D30850FE">
      <w:start w:val="1"/>
      <w:numFmt w:val="bullet"/>
      <w:lvlText w:val="•"/>
      <w:lvlJc w:val="left"/>
      <w:pPr>
        <w:tabs>
          <w:tab w:val="num" w:pos="720"/>
        </w:tabs>
        <w:ind w:left="720" w:hanging="360"/>
      </w:pPr>
      <w:rPr>
        <w:rFonts w:ascii="Arial" w:hAnsi="Arial" w:hint="default"/>
      </w:rPr>
    </w:lvl>
    <w:lvl w:ilvl="1" w:tplc="75E087C6" w:tentative="1">
      <w:start w:val="1"/>
      <w:numFmt w:val="bullet"/>
      <w:lvlText w:val="•"/>
      <w:lvlJc w:val="left"/>
      <w:pPr>
        <w:tabs>
          <w:tab w:val="num" w:pos="1440"/>
        </w:tabs>
        <w:ind w:left="1440" w:hanging="360"/>
      </w:pPr>
      <w:rPr>
        <w:rFonts w:ascii="Arial" w:hAnsi="Arial" w:hint="default"/>
      </w:rPr>
    </w:lvl>
    <w:lvl w:ilvl="2" w:tplc="54A82206" w:tentative="1">
      <w:start w:val="1"/>
      <w:numFmt w:val="bullet"/>
      <w:lvlText w:val="•"/>
      <w:lvlJc w:val="left"/>
      <w:pPr>
        <w:tabs>
          <w:tab w:val="num" w:pos="2160"/>
        </w:tabs>
        <w:ind w:left="2160" w:hanging="360"/>
      </w:pPr>
      <w:rPr>
        <w:rFonts w:ascii="Arial" w:hAnsi="Arial" w:hint="default"/>
      </w:rPr>
    </w:lvl>
    <w:lvl w:ilvl="3" w:tplc="B4825B2A" w:tentative="1">
      <w:start w:val="1"/>
      <w:numFmt w:val="bullet"/>
      <w:lvlText w:val="•"/>
      <w:lvlJc w:val="left"/>
      <w:pPr>
        <w:tabs>
          <w:tab w:val="num" w:pos="2880"/>
        </w:tabs>
        <w:ind w:left="2880" w:hanging="360"/>
      </w:pPr>
      <w:rPr>
        <w:rFonts w:ascii="Arial" w:hAnsi="Arial" w:hint="default"/>
      </w:rPr>
    </w:lvl>
    <w:lvl w:ilvl="4" w:tplc="AC4A2DAA" w:tentative="1">
      <w:start w:val="1"/>
      <w:numFmt w:val="bullet"/>
      <w:lvlText w:val="•"/>
      <w:lvlJc w:val="left"/>
      <w:pPr>
        <w:tabs>
          <w:tab w:val="num" w:pos="3600"/>
        </w:tabs>
        <w:ind w:left="3600" w:hanging="360"/>
      </w:pPr>
      <w:rPr>
        <w:rFonts w:ascii="Arial" w:hAnsi="Arial" w:hint="default"/>
      </w:rPr>
    </w:lvl>
    <w:lvl w:ilvl="5" w:tplc="3244B970" w:tentative="1">
      <w:start w:val="1"/>
      <w:numFmt w:val="bullet"/>
      <w:lvlText w:val="•"/>
      <w:lvlJc w:val="left"/>
      <w:pPr>
        <w:tabs>
          <w:tab w:val="num" w:pos="4320"/>
        </w:tabs>
        <w:ind w:left="4320" w:hanging="360"/>
      </w:pPr>
      <w:rPr>
        <w:rFonts w:ascii="Arial" w:hAnsi="Arial" w:hint="default"/>
      </w:rPr>
    </w:lvl>
    <w:lvl w:ilvl="6" w:tplc="9768F14E" w:tentative="1">
      <w:start w:val="1"/>
      <w:numFmt w:val="bullet"/>
      <w:lvlText w:val="•"/>
      <w:lvlJc w:val="left"/>
      <w:pPr>
        <w:tabs>
          <w:tab w:val="num" w:pos="5040"/>
        </w:tabs>
        <w:ind w:left="5040" w:hanging="360"/>
      </w:pPr>
      <w:rPr>
        <w:rFonts w:ascii="Arial" w:hAnsi="Arial" w:hint="default"/>
      </w:rPr>
    </w:lvl>
    <w:lvl w:ilvl="7" w:tplc="04FEF474" w:tentative="1">
      <w:start w:val="1"/>
      <w:numFmt w:val="bullet"/>
      <w:lvlText w:val="•"/>
      <w:lvlJc w:val="left"/>
      <w:pPr>
        <w:tabs>
          <w:tab w:val="num" w:pos="5760"/>
        </w:tabs>
        <w:ind w:left="5760" w:hanging="360"/>
      </w:pPr>
      <w:rPr>
        <w:rFonts w:ascii="Arial" w:hAnsi="Arial" w:hint="default"/>
      </w:rPr>
    </w:lvl>
    <w:lvl w:ilvl="8" w:tplc="956CFDD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E156CDE"/>
    <w:multiLevelType w:val="hybridMultilevel"/>
    <w:tmpl w:val="922C5012"/>
    <w:lvl w:ilvl="0" w:tplc="4B1021B2">
      <w:start w:val="1"/>
      <w:numFmt w:val="bullet"/>
      <w:lvlText w:val="•"/>
      <w:lvlJc w:val="left"/>
      <w:pPr>
        <w:tabs>
          <w:tab w:val="num" w:pos="720"/>
        </w:tabs>
        <w:ind w:left="720" w:hanging="360"/>
      </w:pPr>
      <w:rPr>
        <w:rFonts w:ascii="Arial" w:hAnsi="Arial" w:hint="default"/>
      </w:rPr>
    </w:lvl>
    <w:lvl w:ilvl="1" w:tplc="FE103B30" w:tentative="1">
      <w:start w:val="1"/>
      <w:numFmt w:val="bullet"/>
      <w:lvlText w:val="•"/>
      <w:lvlJc w:val="left"/>
      <w:pPr>
        <w:tabs>
          <w:tab w:val="num" w:pos="1440"/>
        </w:tabs>
        <w:ind w:left="1440" w:hanging="360"/>
      </w:pPr>
      <w:rPr>
        <w:rFonts w:ascii="Arial" w:hAnsi="Arial" w:hint="default"/>
      </w:rPr>
    </w:lvl>
    <w:lvl w:ilvl="2" w:tplc="02409542" w:tentative="1">
      <w:start w:val="1"/>
      <w:numFmt w:val="bullet"/>
      <w:lvlText w:val="•"/>
      <w:lvlJc w:val="left"/>
      <w:pPr>
        <w:tabs>
          <w:tab w:val="num" w:pos="2160"/>
        </w:tabs>
        <w:ind w:left="2160" w:hanging="360"/>
      </w:pPr>
      <w:rPr>
        <w:rFonts w:ascii="Arial" w:hAnsi="Arial" w:hint="default"/>
      </w:rPr>
    </w:lvl>
    <w:lvl w:ilvl="3" w:tplc="A31C1C02" w:tentative="1">
      <w:start w:val="1"/>
      <w:numFmt w:val="bullet"/>
      <w:lvlText w:val="•"/>
      <w:lvlJc w:val="left"/>
      <w:pPr>
        <w:tabs>
          <w:tab w:val="num" w:pos="2880"/>
        </w:tabs>
        <w:ind w:left="2880" w:hanging="360"/>
      </w:pPr>
      <w:rPr>
        <w:rFonts w:ascii="Arial" w:hAnsi="Arial" w:hint="default"/>
      </w:rPr>
    </w:lvl>
    <w:lvl w:ilvl="4" w:tplc="C1DA59DE" w:tentative="1">
      <w:start w:val="1"/>
      <w:numFmt w:val="bullet"/>
      <w:lvlText w:val="•"/>
      <w:lvlJc w:val="left"/>
      <w:pPr>
        <w:tabs>
          <w:tab w:val="num" w:pos="3600"/>
        </w:tabs>
        <w:ind w:left="3600" w:hanging="360"/>
      </w:pPr>
      <w:rPr>
        <w:rFonts w:ascii="Arial" w:hAnsi="Arial" w:hint="default"/>
      </w:rPr>
    </w:lvl>
    <w:lvl w:ilvl="5" w:tplc="00087368" w:tentative="1">
      <w:start w:val="1"/>
      <w:numFmt w:val="bullet"/>
      <w:lvlText w:val="•"/>
      <w:lvlJc w:val="left"/>
      <w:pPr>
        <w:tabs>
          <w:tab w:val="num" w:pos="4320"/>
        </w:tabs>
        <w:ind w:left="4320" w:hanging="360"/>
      </w:pPr>
      <w:rPr>
        <w:rFonts w:ascii="Arial" w:hAnsi="Arial" w:hint="default"/>
      </w:rPr>
    </w:lvl>
    <w:lvl w:ilvl="6" w:tplc="FAA8B9BC" w:tentative="1">
      <w:start w:val="1"/>
      <w:numFmt w:val="bullet"/>
      <w:lvlText w:val="•"/>
      <w:lvlJc w:val="left"/>
      <w:pPr>
        <w:tabs>
          <w:tab w:val="num" w:pos="5040"/>
        </w:tabs>
        <w:ind w:left="5040" w:hanging="360"/>
      </w:pPr>
      <w:rPr>
        <w:rFonts w:ascii="Arial" w:hAnsi="Arial" w:hint="default"/>
      </w:rPr>
    </w:lvl>
    <w:lvl w:ilvl="7" w:tplc="16FE81AC" w:tentative="1">
      <w:start w:val="1"/>
      <w:numFmt w:val="bullet"/>
      <w:lvlText w:val="•"/>
      <w:lvlJc w:val="left"/>
      <w:pPr>
        <w:tabs>
          <w:tab w:val="num" w:pos="5760"/>
        </w:tabs>
        <w:ind w:left="5760" w:hanging="360"/>
      </w:pPr>
      <w:rPr>
        <w:rFonts w:ascii="Arial" w:hAnsi="Arial" w:hint="default"/>
      </w:rPr>
    </w:lvl>
    <w:lvl w:ilvl="8" w:tplc="154E997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47906E5"/>
    <w:multiLevelType w:val="hybridMultilevel"/>
    <w:tmpl w:val="3BBADC9C"/>
    <w:lvl w:ilvl="0" w:tplc="C6D0A830">
      <w:start w:val="1"/>
      <w:numFmt w:val="bullet"/>
      <w:lvlText w:val="•"/>
      <w:lvlJc w:val="left"/>
      <w:pPr>
        <w:tabs>
          <w:tab w:val="num" w:pos="720"/>
        </w:tabs>
        <w:ind w:left="720" w:hanging="360"/>
      </w:pPr>
      <w:rPr>
        <w:rFonts w:ascii="Arial" w:hAnsi="Arial" w:hint="default"/>
      </w:rPr>
    </w:lvl>
    <w:lvl w:ilvl="1" w:tplc="B6C413C8" w:tentative="1">
      <w:start w:val="1"/>
      <w:numFmt w:val="bullet"/>
      <w:lvlText w:val="•"/>
      <w:lvlJc w:val="left"/>
      <w:pPr>
        <w:tabs>
          <w:tab w:val="num" w:pos="1440"/>
        </w:tabs>
        <w:ind w:left="1440" w:hanging="360"/>
      </w:pPr>
      <w:rPr>
        <w:rFonts w:ascii="Arial" w:hAnsi="Arial" w:hint="default"/>
      </w:rPr>
    </w:lvl>
    <w:lvl w:ilvl="2" w:tplc="4906BF76" w:tentative="1">
      <w:start w:val="1"/>
      <w:numFmt w:val="bullet"/>
      <w:lvlText w:val="•"/>
      <w:lvlJc w:val="left"/>
      <w:pPr>
        <w:tabs>
          <w:tab w:val="num" w:pos="2160"/>
        </w:tabs>
        <w:ind w:left="2160" w:hanging="360"/>
      </w:pPr>
      <w:rPr>
        <w:rFonts w:ascii="Arial" w:hAnsi="Arial" w:hint="default"/>
      </w:rPr>
    </w:lvl>
    <w:lvl w:ilvl="3" w:tplc="877622F4" w:tentative="1">
      <w:start w:val="1"/>
      <w:numFmt w:val="bullet"/>
      <w:lvlText w:val="•"/>
      <w:lvlJc w:val="left"/>
      <w:pPr>
        <w:tabs>
          <w:tab w:val="num" w:pos="2880"/>
        </w:tabs>
        <w:ind w:left="2880" w:hanging="360"/>
      </w:pPr>
      <w:rPr>
        <w:rFonts w:ascii="Arial" w:hAnsi="Arial" w:hint="default"/>
      </w:rPr>
    </w:lvl>
    <w:lvl w:ilvl="4" w:tplc="67DA92B2" w:tentative="1">
      <w:start w:val="1"/>
      <w:numFmt w:val="bullet"/>
      <w:lvlText w:val="•"/>
      <w:lvlJc w:val="left"/>
      <w:pPr>
        <w:tabs>
          <w:tab w:val="num" w:pos="3600"/>
        </w:tabs>
        <w:ind w:left="3600" w:hanging="360"/>
      </w:pPr>
      <w:rPr>
        <w:rFonts w:ascii="Arial" w:hAnsi="Arial" w:hint="default"/>
      </w:rPr>
    </w:lvl>
    <w:lvl w:ilvl="5" w:tplc="57C46AC2" w:tentative="1">
      <w:start w:val="1"/>
      <w:numFmt w:val="bullet"/>
      <w:lvlText w:val="•"/>
      <w:lvlJc w:val="left"/>
      <w:pPr>
        <w:tabs>
          <w:tab w:val="num" w:pos="4320"/>
        </w:tabs>
        <w:ind w:left="4320" w:hanging="360"/>
      </w:pPr>
      <w:rPr>
        <w:rFonts w:ascii="Arial" w:hAnsi="Arial" w:hint="default"/>
      </w:rPr>
    </w:lvl>
    <w:lvl w:ilvl="6" w:tplc="25F230DE" w:tentative="1">
      <w:start w:val="1"/>
      <w:numFmt w:val="bullet"/>
      <w:lvlText w:val="•"/>
      <w:lvlJc w:val="left"/>
      <w:pPr>
        <w:tabs>
          <w:tab w:val="num" w:pos="5040"/>
        </w:tabs>
        <w:ind w:left="5040" w:hanging="360"/>
      </w:pPr>
      <w:rPr>
        <w:rFonts w:ascii="Arial" w:hAnsi="Arial" w:hint="default"/>
      </w:rPr>
    </w:lvl>
    <w:lvl w:ilvl="7" w:tplc="09881998" w:tentative="1">
      <w:start w:val="1"/>
      <w:numFmt w:val="bullet"/>
      <w:lvlText w:val="•"/>
      <w:lvlJc w:val="left"/>
      <w:pPr>
        <w:tabs>
          <w:tab w:val="num" w:pos="5760"/>
        </w:tabs>
        <w:ind w:left="5760" w:hanging="360"/>
      </w:pPr>
      <w:rPr>
        <w:rFonts w:ascii="Arial" w:hAnsi="Arial" w:hint="default"/>
      </w:rPr>
    </w:lvl>
    <w:lvl w:ilvl="8" w:tplc="343C67E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AA38F1"/>
    <w:multiLevelType w:val="hybridMultilevel"/>
    <w:tmpl w:val="8A96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312370">
    <w:abstractNumId w:val="0"/>
  </w:num>
  <w:num w:numId="2" w16cid:durableId="1999338751">
    <w:abstractNumId w:val="3"/>
  </w:num>
  <w:num w:numId="3" w16cid:durableId="837233640">
    <w:abstractNumId w:val="11"/>
  </w:num>
  <w:num w:numId="4" w16cid:durableId="406656164">
    <w:abstractNumId w:val="5"/>
  </w:num>
  <w:num w:numId="5" w16cid:durableId="58602746">
    <w:abstractNumId w:val="7"/>
  </w:num>
  <w:num w:numId="6" w16cid:durableId="1529293389">
    <w:abstractNumId w:val="9"/>
  </w:num>
  <w:num w:numId="7" w16cid:durableId="1817257881">
    <w:abstractNumId w:val="2"/>
  </w:num>
  <w:num w:numId="8" w16cid:durableId="773550356">
    <w:abstractNumId w:val="10"/>
  </w:num>
  <w:num w:numId="9" w16cid:durableId="529759553">
    <w:abstractNumId w:val="12"/>
  </w:num>
  <w:num w:numId="10" w16cid:durableId="1486434530">
    <w:abstractNumId w:val="1"/>
  </w:num>
  <w:num w:numId="11" w16cid:durableId="385180877">
    <w:abstractNumId w:val="6"/>
  </w:num>
  <w:num w:numId="12" w16cid:durableId="814107307">
    <w:abstractNumId w:val="8"/>
  </w:num>
  <w:num w:numId="13" w16cid:durableId="1101949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D22"/>
    <w:rsid w:val="00012BB6"/>
    <w:rsid w:val="0001311E"/>
    <w:rsid w:val="00016864"/>
    <w:rsid w:val="00020509"/>
    <w:rsid w:val="00022C24"/>
    <w:rsid w:val="00027D80"/>
    <w:rsid w:val="000324E8"/>
    <w:rsid w:val="00033A85"/>
    <w:rsid w:val="00042185"/>
    <w:rsid w:val="00043A27"/>
    <w:rsid w:val="0005196C"/>
    <w:rsid w:val="00053BBF"/>
    <w:rsid w:val="00070F1C"/>
    <w:rsid w:val="00073584"/>
    <w:rsid w:val="00080B0B"/>
    <w:rsid w:val="00086431"/>
    <w:rsid w:val="0009049B"/>
    <w:rsid w:val="000A378E"/>
    <w:rsid w:val="000A7E64"/>
    <w:rsid w:val="000B25CB"/>
    <w:rsid w:val="000C549A"/>
    <w:rsid w:val="000C689F"/>
    <w:rsid w:val="000C73F1"/>
    <w:rsid w:val="000D38AF"/>
    <w:rsid w:val="000D62D1"/>
    <w:rsid w:val="000F25A6"/>
    <w:rsid w:val="000F752B"/>
    <w:rsid w:val="00100B4B"/>
    <w:rsid w:val="0010186A"/>
    <w:rsid w:val="00107091"/>
    <w:rsid w:val="001110F8"/>
    <w:rsid w:val="001113BE"/>
    <w:rsid w:val="0011189F"/>
    <w:rsid w:val="001364B7"/>
    <w:rsid w:val="00140360"/>
    <w:rsid w:val="001551A0"/>
    <w:rsid w:val="0016536C"/>
    <w:rsid w:val="00166D6A"/>
    <w:rsid w:val="0016712D"/>
    <w:rsid w:val="00171DB0"/>
    <w:rsid w:val="00181BF5"/>
    <w:rsid w:val="0018237C"/>
    <w:rsid w:val="001923BA"/>
    <w:rsid w:val="00192ED5"/>
    <w:rsid w:val="001A6850"/>
    <w:rsid w:val="001B4927"/>
    <w:rsid w:val="001C09D4"/>
    <w:rsid w:val="001C353B"/>
    <w:rsid w:val="001C3BDA"/>
    <w:rsid w:val="001C4170"/>
    <w:rsid w:val="001C4E20"/>
    <w:rsid w:val="001D0B43"/>
    <w:rsid w:val="001D5A78"/>
    <w:rsid w:val="001E3D88"/>
    <w:rsid w:val="001F02BB"/>
    <w:rsid w:val="00211402"/>
    <w:rsid w:val="00212E52"/>
    <w:rsid w:val="002153F2"/>
    <w:rsid w:val="00217794"/>
    <w:rsid w:val="00220947"/>
    <w:rsid w:val="00233902"/>
    <w:rsid w:val="002404AA"/>
    <w:rsid w:val="00242E2D"/>
    <w:rsid w:val="00254A8D"/>
    <w:rsid w:val="002562C1"/>
    <w:rsid w:val="002651A0"/>
    <w:rsid w:val="00272F37"/>
    <w:rsid w:val="00285C58"/>
    <w:rsid w:val="0029193D"/>
    <w:rsid w:val="002A5F4A"/>
    <w:rsid w:val="002D2212"/>
    <w:rsid w:val="002D2597"/>
    <w:rsid w:val="002D3AA1"/>
    <w:rsid w:val="002D548D"/>
    <w:rsid w:val="002E2296"/>
    <w:rsid w:val="002E3432"/>
    <w:rsid w:val="002E427B"/>
    <w:rsid w:val="002F323F"/>
    <w:rsid w:val="002F7F7B"/>
    <w:rsid w:val="00307543"/>
    <w:rsid w:val="00351650"/>
    <w:rsid w:val="00374846"/>
    <w:rsid w:val="00375929"/>
    <w:rsid w:val="00377323"/>
    <w:rsid w:val="00381E7B"/>
    <w:rsid w:val="0039082D"/>
    <w:rsid w:val="003B3389"/>
    <w:rsid w:val="003B5F57"/>
    <w:rsid w:val="003C12BA"/>
    <w:rsid w:val="003C3258"/>
    <w:rsid w:val="003C50B3"/>
    <w:rsid w:val="003D08FF"/>
    <w:rsid w:val="003D1C8F"/>
    <w:rsid w:val="003E01E2"/>
    <w:rsid w:val="003E1FFD"/>
    <w:rsid w:val="003E5539"/>
    <w:rsid w:val="003E57BB"/>
    <w:rsid w:val="0041167E"/>
    <w:rsid w:val="00414F99"/>
    <w:rsid w:val="00435247"/>
    <w:rsid w:val="00453934"/>
    <w:rsid w:val="00464D5E"/>
    <w:rsid w:val="0047596E"/>
    <w:rsid w:val="00476EDE"/>
    <w:rsid w:val="00480185"/>
    <w:rsid w:val="004836B4"/>
    <w:rsid w:val="004B2681"/>
    <w:rsid w:val="004C02E8"/>
    <w:rsid w:val="004C6916"/>
    <w:rsid w:val="004D3737"/>
    <w:rsid w:val="004E4E35"/>
    <w:rsid w:val="004E5C68"/>
    <w:rsid w:val="004F7566"/>
    <w:rsid w:val="004F7906"/>
    <w:rsid w:val="00512AAF"/>
    <w:rsid w:val="005148D1"/>
    <w:rsid w:val="00515A32"/>
    <w:rsid w:val="0052763D"/>
    <w:rsid w:val="00532268"/>
    <w:rsid w:val="00532F19"/>
    <w:rsid w:val="00543D66"/>
    <w:rsid w:val="00556BDC"/>
    <w:rsid w:val="00560CB0"/>
    <w:rsid w:val="00565838"/>
    <w:rsid w:val="005677F2"/>
    <w:rsid w:val="00571894"/>
    <w:rsid w:val="00574FDD"/>
    <w:rsid w:val="0058030C"/>
    <w:rsid w:val="005949A3"/>
    <w:rsid w:val="005A046B"/>
    <w:rsid w:val="005B1FFF"/>
    <w:rsid w:val="005D1F2F"/>
    <w:rsid w:val="005D2A4E"/>
    <w:rsid w:val="005E0E65"/>
    <w:rsid w:val="005E21DB"/>
    <w:rsid w:val="005E2ABE"/>
    <w:rsid w:val="005E445D"/>
    <w:rsid w:val="005E5759"/>
    <w:rsid w:val="006109C4"/>
    <w:rsid w:val="00611A1D"/>
    <w:rsid w:val="00620FC5"/>
    <w:rsid w:val="00627572"/>
    <w:rsid w:val="00627C8C"/>
    <w:rsid w:val="00637526"/>
    <w:rsid w:val="00653677"/>
    <w:rsid w:val="00680220"/>
    <w:rsid w:val="00682A87"/>
    <w:rsid w:val="006C4E8E"/>
    <w:rsid w:val="006D1938"/>
    <w:rsid w:val="006D4132"/>
    <w:rsid w:val="006E2B7D"/>
    <w:rsid w:val="006E3917"/>
    <w:rsid w:val="006F7EA0"/>
    <w:rsid w:val="00701DB8"/>
    <w:rsid w:val="0070239F"/>
    <w:rsid w:val="007267C9"/>
    <w:rsid w:val="007404CA"/>
    <w:rsid w:val="007459D3"/>
    <w:rsid w:val="007468C0"/>
    <w:rsid w:val="007469B6"/>
    <w:rsid w:val="00752080"/>
    <w:rsid w:val="00763515"/>
    <w:rsid w:val="00767C7C"/>
    <w:rsid w:val="0077316C"/>
    <w:rsid w:val="0078646F"/>
    <w:rsid w:val="007B38FB"/>
    <w:rsid w:val="007C1F32"/>
    <w:rsid w:val="007C6AEC"/>
    <w:rsid w:val="00803FBE"/>
    <w:rsid w:val="0081339E"/>
    <w:rsid w:val="00815190"/>
    <w:rsid w:val="008308EB"/>
    <w:rsid w:val="00833ED3"/>
    <w:rsid w:val="0083436C"/>
    <w:rsid w:val="0084330D"/>
    <w:rsid w:val="00847879"/>
    <w:rsid w:val="00852962"/>
    <w:rsid w:val="00852E3C"/>
    <w:rsid w:val="008743C7"/>
    <w:rsid w:val="00895DAD"/>
    <w:rsid w:val="00897A92"/>
    <w:rsid w:val="008A539B"/>
    <w:rsid w:val="008A5D3B"/>
    <w:rsid w:val="008B1712"/>
    <w:rsid w:val="008C034E"/>
    <w:rsid w:val="008C163D"/>
    <w:rsid w:val="008C4126"/>
    <w:rsid w:val="008C6A45"/>
    <w:rsid w:val="008E2646"/>
    <w:rsid w:val="008E7613"/>
    <w:rsid w:val="008F0443"/>
    <w:rsid w:val="009031C0"/>
    <w:rsid w:val="00903401"/>
    <w:rsid w:val="00907364"/>
    <w:rsid w:val="00914D7E"/>
    <w:rsid w:val="00915DA3"/>
    <w:rsid w:val="00930916"/>
    <w:rsid w:val="00940140"/>
    <w:rsid w:val="00952600"/>
    <w:rsid w:val="009534CE"/>
    <w:rsid w:val="00967E90"/>
    <w:rsid w:val="00986FF0"/>
    <w:rsid w:val="0099155B"/>
    <w:rsid w:val="009A6939"/>
    <w:rsid w:val="009B5701"/>
    <w:rsid w:val="009E2DF3"/>
    <w:rsid w:val="009E56F6"/>
    <w:rsid w:val="009F1140"/>
    <w:rsid w:val="00A07B25"/>
    <w:rsid w:val="00A250C3"/>
    <w:rsid w:val="00A26046"/>
    <w:rsid w:val="00A33ECA"/>
    <w:rsid w:val="00A374A6"/>
    <w:rsid w:val="00A5119F"/>
    <w:rsid w:val="00A579DA"/>
    <w:rsid w:val="00A65524"/>
    <w:rsid w:val="00A7101D"/>
    <w:rsid w:val="00A73553"/>
    <w:rsid w:val="00A82CD8"/>
    <w:rsid w:val="00A9478E"/>
    <w:rsid w:val="00AA04EF"/>
    <w:rsid w:val="00AA7540"/>
    <w:rsid w:val="00AB16EB"/>
    <w:rsid w:val="00AD2A3F"/>
    <w:rsid w:val="00AD7368"/>
    <w:rsid w:val="00AE58DE"/>
    <w:rsid w:val="00AF2E89"/>
    <w:rsid w:val="00AF40DD"/>
    <w:rsid w:val="00B2422F"/>
    <w:rsid w:val="00B31456"/>
    <w:rsid w:val="00B61B7A"/>
    <w:rsid w:val="00B61D42"/>
    <w:rsid w:val="00B65849"/>
    <w:rsid w:val="00B67E94"/>
    <w:rsid w:val="00B715C1"/>
    <w:rsid w:val="00B93330"/>
    <w:rsid w:val="00B96864"/>
    <w:rsid w:val="00BA4E0A"/>
    <w:rsid w:val="00BC14AB"/>
    <w:rsid w:val="00BD2482"/>
    <w:rsid w:val="00BF113B"/>
    <w:rsid w:val="00BF6071"/>
    <w:rsid w:val="00C01423"/>
    <w:rsid w:val="00C04459"/>
    <w:rsid w:val="00C16E3D"/>
    <w:rsid w:val="00C50205"/>
    <w:rsid w:val="00C50E81"/>
    <w:rsid w:val="00C824DD"/>
    <w:rsid w:val="00C825E9"/>
    <w:rsid w:val="00C86DD4"/>
    <w:rsid w:val="00C8787A"/>
    <w:rsid w:val="00C90B38"/>
    <w:rsid w:val="00C96D97"/>
    <w:rsid w:val="00CA3EAE"/>
    <w:rsid w:val="00CB3797"/>
    <w:rsid w:val="00CC235A"/>
    <w:rsid w:val="00CC435F"/>
    <w:rsid w:val="00CD2A6F"/>
    <w:rsid w:val="00CE127F"/>
    <w:rsid w:val="00CE3A92"/>
    <w:rsid w:val="00D200EC"/>
    <w:rsid w:val="00D20674"/>
    <w:rsid w:val="00D40165"/>
    <w:rsid w:val="00D50CA1"/>
    <w:rsid w:val="00D52D0A"/>
    <w:rsid w:val="00D64A4E"/>
    <w:rsid w:val="00D64D22"/>
    <w:rsid w:val="00D74111"/>
    <w:rsid w:val="00D76A6A"/>
    <w:rsid w:val="00D9116D"/>
    <w:rsid w:val="00D950C7"/>
    <w:rsid w:val="00D955A5"/>
    <w:rsid w:val="00DA0A49"/>
    <w:rsid w:val="00DA2E24"/>
    <w:rsid w:val="00DB6ED0"/>
    <w:rsid w:val="00DB73B4"/>
    <w:rsid w:val="00DE2BBC"/>
    <w:rsid w:val="00DE677A"/>
    <w:rsid w:val="00DE7D3F"/>
    <w:rsid w:val="00DF254F"/>
    <w:rsid w:val="00DF5272"/>
    <w:rsid w:val="00DF77A4"/>
    <w:rsid w:val="00E015E2"/>
    <w:rsid w:val="00E126BF"/>
    <w:rsid w:val="00E14691"/>
    <w:rsid w:val="00E205E5"/>
    <w:rsid w:val="00E2523E"/>
    <w:rsid w:val="00E27D10"/>
    <w:rsid w:val="00E32149"/>
    <w:rsid w:val="00E44A76"/>
    <w:rsid w:val="00E54DBE"/>
    <w:rsid w:val="00E56387"/>
    <w:rsid w:val="00E6790A"/>
    <w:rsid w:val="00E940BC"/>
    <w:rsid w:val="00E94373"/>
    <w:rsid w:val="00E96A15"/>
    <w:rsid w:val="00EB074E"/>
    <w:rsid w:val="00EC3A0B"/>
    <w:rsid w:val="00EC419E"/>
    <w:rsid w:val="00ED7935"/>
    <w:rsid w:val="00EE16DA"/>
    <w:rsid w:val="00EE6157"/>
    <w:rsid w:val="00EF70FB"/>
    <w:rsid w:val="00F0742D"/>
    <w:rsid w:val="00F15104"/>
    <w:rsid w:val="00F15866"/>
    <w:rsid w:val="00F176C5"/>
    <w:rsid w:val="00F40427"/>
    <w:rsid w:val="00F44644"/>
    <w:rsid w:val="00F60FF5"/>
    <w:rsid w:val="00F62467"/>
    <w:rsid w:val="00F63C77"/>
    <w:rsid w:val="00F63E0E"/>
    <w:rsid w:val="00F700C9"/>
    <w:rsid w:val="00F81A72"/>
    <w:rsid w:val="00F830C1"/>
    <w:rsid w:val="00F8469B"/>
    <w:rsid w:val="00FB2D89"/>
    <w:rsid w:val="00FB48D1"/>
    <w:rsid w:val="00FF51EB"/>
    <w:rsid w:val="00FF6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0BA5"/>
  <w15:chartTrackingRefBased/>
  <w15:docId w15:val="{65F099D5-80F3-9F42-A258-DA9F96F0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pacing w:val="-10"/>
        <w:kern w:val="28"/>
        <w:sz w:val="24"/>
        <w:szCs w:val="4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644"/>
    <w:pPr>
      <w:spacing w:line="360" w:lineRule="auto"/>
    </w:pPr>
    <w:rPr>
      <w:spacing w:val="0"/>
      <w:sz w:val="28"/>
    </w:rPr>
  </w:style>
  <w:style w:type="paragraph" w:styleId="Heading1">
    <w:name w:val="heading 1"/>
    <w:basedOn w:val="Normal"/>
    <w:next w:val="Normal"/>
    <w:link w:val="Heading1Char"/>
    <w:uiPriority w:val="9"/>
    <w:qFormat/>
    <w:rsid w:val="003D1C8F"/>
    <w:pPr>
      <w:keepNext/>
      <w:keepLines/>
      <w:spacing w:before="360" w:after="80"/>
      <w:outlineLvl w:val="0"/>
    </w:pPr>
    <w:rPr>
      <w:rFonts w:eastAsiaTheme="majorEastAsia"/>
      <w:color w:val="0F4761" w:themeColor="accent1" w:themeShade="BF"/>
      <w:sz w:val="36"/>
      <w:szCs w:val="36"/>
    </w:rPr>
  </w:style>
  <w:style w:type="paragraph" w:styleId="Heading2">
    <w:name w:val="heading 2"/>
    <w:basedOn w:val="Normal"/>
    <w:next w:val="Normal"/>
    <w:link w:val="Heading2Char"/>
    <w:uiPriority w:val="9"/>
    <w:unhideWhenUsed/>
    <w:qFormat/>
    <w:rsid w:val="00B61D42"/>
    <w:pPr>
      <w:keepNext/>
      <w:keepLines/>
      <w:spacing w:before="160" w:after="80"/>
      <w:outlineLvl w:val="1"/>
    </w:pPr>
    <w:rPr>
      <w:rFonts w:eastAsiaTheme="majorEastAsia" w:cs="Times New Roman (Headings CS)"/>
      <w:color w:val="0F4761" w:themeColor="accent1" w:themeShade="BF"/>
      <w:sz w:val="30"/>
      <w:szCs w:val="32"/>
    </w:rPr>
  </w:style>
  <w:style w:type="paragraph" w:styleId="Heading3">
    <w:name w:val="heading 3"/>
    <w:basedOn w:val="Normal"/>
    <w:next w:val="Normal"/>
    <w:link w:val="Heading3Char"/>
    <w:uiPriority w:val="9"/>
    <w:unhideWhenUsed/>
    <w:qFormat/>
    <w:rsid w:val="00166D6A"/>
    <w:pPr>
      <w:keepNext/>
      <w:keepLines/>
      <w:spacing w:before="160" w:after="80"/>
      <w:outlineLvl w:val="2"/>
    </w:pPr>
    <w:rPr>
      <w:rFonts w:eastAsiaTheme="majorEastAsia" w:cs="Times New Roman (Headings CS)"/>
      <w:color w:val="0F4761" w:themeColor="accent1" w:themeShade="BF"/>
      <w:szCs w:val="28"/>
    </w:rPr>
  </w:style>
  <w:style w:type="paragraph" w:styleId="Heading4">
    <w:name w:val="heading 4"/>
    <w:basedOn w:val="Normal"/>
    <w:next w:val="Normal"/>
    <w:link w:val="Heading4Char"/>
    <w:uiPriority w:val="9"/>
    <w:semiHidden/>
    <w:unhideWhenUsed/>
    <w:qFormat/>
    <w:rsid w:val="00D64D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4D2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4D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4D2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4D2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4D2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8F"/>
    <w:rPr>
      <w:rFonts w:eastAsiaTheme="majorEastAsia"/>
      <w:color w:val="0F4761" w:themeColor="accent1" w:themeShade="BF"/>
      <w:spacing w:val="0"/>
      <w:sz w:val="36"/>
      <w:szCs w:val="36"/>
    </w:rPr>
  </w:style>
  <w:style w:type="character" w:customStyle="1" w:styleId="Heading2Char">
    <w:name w:val="Heading 2 Char"/>
    <w:basedOn w:val="DefaultParagraphFont"/>
    <w:link w:val="Heading2"/>
    <w:uiPriority w:val="9"/>
    <w:rsid w:val="00B61D42"/>
    <w:rPr>
      <w:rFonts w:eastAsiaTheme="majorEastAsia" w:cs="Times New Roman (Headings CS)"/>
      <w:color w:val="0F4761" w:themeColor="accent1" w:themeShade="BF"/>
      <w:spacing w:val="0"/>
      <w:sz w:val="30"/>
      <w:szCs w:val="32"/>
    </w:rPr>
  </w:style>
  <w:style w:type="character" w:customStyle="1" w:styleId="Heading3Char">
    <w:name w:val="Heading 3 Char"/>
    <w:basedOn w:val="DefaultParagraphFont"/>
    <w:link w:val="Heading3"/>
    <w:uiPriority w:val="9"/>
    <w:rsid w:val="00166D6A"/>
    <w:rPr>
      <w:rFonts w:eastAsiaTheme="majorEastAsia" w:cs="Times New Roman (Headings CS)"/>
      <w:color w:val="0F4761" w:themeColor="accent1" w:themeShade="BF"/>
      <w:spacing w:val="0"/>
      <w:sz w:val="28"/>
      <w:szCs w:val="28"/>
    </w:rPr>
  </w:style>
  <w:style w:type="character" w:customStyle="1" w:styleId="Heading4Char">
    <w:name w:val="Heading 4 Char"/>
    <w:basedOn w:val="DefaultParagraphFont"/>
    <w:link w:val="Heading4"/>
    <w:uiPriority w:val="9"/>
    <w:semiHidden/>
    <w:rsid w:val="00D64D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4D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4D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4D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4D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4D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2F19"/>
    <w:pPr>
      <w:spacing w:after="80" w:line="240" w:lineRule="auto"/>
      <w:contextualSpacing/>
    </w:pPr>
    <w:rPr>
      <w:rFonts w:eastAsiaTheme="majorEastAsia" w:cstheme="majorBidi"/>
      <w:sz w:val="44"/>
      <w:szCs w:val="56"/>
    </w:rPr>
  </w:style>
  <w:style w:type="character" w:customStyle="1" w:styleId="TitleChar">
    <w:name w:val="Title Char"/>
    <w:basedOn w:val="DefaultParagraphFont"/>
    <w:link w:val="Title"/>
    <w:uiPriority w:val="10"/>
    <w:rsid w:val="00532F19"/>
    <w:rPr>
      <w:rFonts w:eastAsiaTheme="majorEastAsia" w:cstheme="majorBidi"/>
      <w:sz w:val="44"/>
      <w:szCs w:val="56"/>
    </w:rPr>
  </w:style>
  <w:style w:type="paragraph" w:styleId="Subtitle">
    <w:name w:val="Subtitle"/>
    <w:basedOn w:val="Normal"/>
    <w:next w:val="Normal"/>
    <w:link w:val="SubtitleChar"/>
    <w:uiPriority w:val="11"/>
    <w:qFormat/>
    <w:rsid w:val="00D64D2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64D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4D22"/>
    <w:pPr>
      <w:spacing w:before="160"/>
      <w:jc w:val="center"/>
    </w:pPr>
    <w:rPr>
      <w:i/>
      <w:iCs/>
      <w:color w:val="404040" w:themeColor="text1" w:themeTint="BF"/>
    </w:rPr>
  </w:style>
  <w:style w:type="character" w:customStyle="1" w:styleId="QuoteChar">
    <w:name w:val="Quote Char"/>
    <w:basedOn w:val="DefaultParagraphFont"/>
    <w:link w:val="Quote"/>
    <w:uiPriority w:val="29"/>
    <w:rsid w:val="00D64D22"/>
    <w:rPr>
      <w:i/>
      <w:iCs/>
      <w:color w:val="404040" w:themeColor="text1" w:themeTint="BF"/>
    </w:rPr>
  </w:style>
  <w:style w:type="paragraph" w:styleId="ListParagraph">
    <w:name w:val="List Paragraph"/>
    <w:basedOn w:val="Normal"/>
    <w:uiPriority w:val="34"/>
    <w:qFormat/>
    <w:rsid w:val="00D64D22"/>
    <w:pPr>
      <w:ind w:left="720"/>
      <w:contextualSpacing/>
    </w:pPr>
  </w:style>
  <w:style w:type="character" w:styleId="IntenseEmphasis">
    <w:name w:val="Intense Emphasis"/>
    <w:basedOn w:val="DefaultParagraphFont"/>
    <w:uiPriority w:val="21"/>
    <w:qFormat/>
    <w:rsid w:val="00D64D22"/>
    <w:rPr>
      <w:i/>
      <w:iCs/>
      <w:color w:val="0F4761" w:themeColor="accent1" w:themeShade="BF"/>
    </w:rPr>
  </w:style>
  <w:style w:type="paragraph" w:styleId="IntenseQuote">
    <w:name w:val="Intense Quote"/>
    <w:basedOn w:val="Normal"/>
    <w:next w:val="Normal"/>
    <w:link w:val="IntenseQuoteChar"/>
    <w:uiPriority w:val="30"/>
    <w:qFormat/>
    <w:rsid w:val="00D64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D22"/>
    <w:rPr>
      <w:i/>
      <w:iCs/>
      <w:color w:val="0F4761" w:themeColor="accent1" w:themeShade="BF"/>
    </w:rPr>
  </w:style>
  <w:style w:type="character" w:styleId="IntenseReference">
    <w:name w:val="Intense Reference"/>
    <w:basedOn w:val="DefaultParagraphFont"/>
    <w:uiPriority w:val="32"/>
    <w:qFormat/>
    <w:rsid w:val="00D64D22"/>
    <w:rPr>
      <w:b/>
      <w:bCs/>
      <w:smallCaps/>
      <w:color w:val="0F4761" w:themeColor="accent1" w:themeShade="BF"/>
      <w:spacing w:val="5"/>
    </w:rPr>
  </w:style>
  <w:style w:type="paragraph" w:styleId="FootnoteText">
    <w:name w:val="footnote text"/>
    <w:basedOn w:val="Normal"/>
    <w:link w:val="FootnoteTextChar"/>
    <w:uiPriority w:val="99"/>
    <w:unhideWhenUsed/>
    <w:rsid w:val="00BF6071"/>
    <w:pPr>
      <w:spacing w:after="0" w:line="240" w:lineRule="auto"/>
    </w:pPr>
    <w:rPr>
      <w:sz w:val="20"/>
      <w:szCs w:val="20"/>
    </w:rPr>
  </w:style>
  <w:style w:type="character" w:customStyle="1" w:styleId="FootnoteTextChar">
    <w:name w:val="Footnote Text Char"/>
    <w:basedOn w:val="DefaultParagraphFont"/>
    <w:link w:val="FootnoteText"/>
    <w:uiPriority w:val="99"/>
    <w:rsid w:val="00BF6071"/>
    <w:rPr>
      <w:spacing w:val="0"/>
      <w:sz w:val="20"/>
      <w:szCs w:val="20"/>
    </w:rPr>
  </w:style>
  <w:style w:type="character" w:styleId="FootnoteReference">
    <w:name w:val="footnote reference"/>
    <w:basedOn w:val="DefaultParagraphFont"/>
    <w:uiPriority w:val="99"/>
    <w:semiHidden/>
    <w:unhideWhenUsed/>
    <w:rsid w:val="000D62D1"/>
    <w:rPr>
      <w:vertAlign w:val="superscript"/>
    </w:rPr>
  </w:style>
  <w:style w:type="character" w:customStyle="1" w:styleId="apple-converted-space">
    <w:name w:val="apple-converted-space"/>
    <w:basedOn w:val="DefaultParagraphFont"/>
    <w:rsid w:val="00100B4B"/>
  </w:style>
  <w:style w:type="character" w:styleId="Strong">
    <w:name w:val="Strong"/>
    <w:basedOn w:val="DefaultParagraphFont"/>
    <w:uiPriority w:val="22"/>
    <w:qFormat/>
    <w:rsid w:val="00E015E2"/>
    <w:rPr>
      <w:b/>
      <w:bCs/>
    </w:rPr>
  </w:style>
  <w:style w:type="paragraph" w:customStyle="1" w:styleId="p1">
    <w:name w:val="p1"/>
    <w:basedOn w:val="Normal"/>
    <w:rsid w:val="00C04459"/>
    <w:pPr>
      <w:spacing w:after="0" w:line="240" w:lineRule="auto"/>
    </w:pPr>
    <w:rPr>
      <w:rFonts w:ascii="Helvetica" w:eastAsia="Times New Roman" w:hAnsi="Helvetica" w:cs="Times New Roman"/>
      <w:color w:val="000000"/>
      <w:kern w:val="0"/>
      <w:sz w:val="15"/>
      <w:szCs w:val="15"/>
    </w:rPr>
  </w:style>
  <w:style w:type="character" w:styleId="Hyperlink">
    <w:name w:val="Hyperlink"/>
    <w:basedOn w:val="DefaultParagraphFont"/>
    <w:uiPriority w:val="99"/>
    <w:unhideWhenUsed/>
    <w:rsid w:val="00B61B7A"/>
    <w:rPr>
      <w:color w:val="467886" w:themeColor="hyperlink"/>
      <w:u w:val="single"/>
    </w:rPr>
  </w:style>
  <w:style w:type="character" w:styleId="CommentReference">
    <w:name w:val="annotation reference"/>
    <w:basedOn w:val="DefaultParagraphFont"/>
    <w:uiPriority w:val="99"/>
    <w:semiHidden/>
    <w:unhideWhenUsed/>
    <w:rsid w:val="00B61B7A"/>
    <w:rPr>
      <w:sz w:val="16"/>
      <w:szCs w:val="16"/>
    </w:rPr>
  </w:style>
  <w:style w:type="character" w:styleId="UnresolvedMention">
    <w:name w:val="Unresolved Mention"/>
    <w:basedOn w:val="DefaultParagraphFont"/>
    <w:uiPriority w:val="99"/>
    <w:semiHidden/>
    <w:unhideWhenUsed/>
    <w:rsid w:val="001113BE"/>
    <w:rPr>
      <w:color w:val="605E5C"/>
      <w:shd w:val="clear" w:color="auto" w:fill="E1DFDD"/>
    </w:rPr>
  </w:style>
  <w:style w:type="paragraph" w:styleId="CommentText">
    <w:name w:val="annotation text"/>
    <w:basedOn w:val="Normal"/>
    <w:link w:val="CommentTextChar"/>
    <w:uiPriority w:val="99"/>
    <w:unhideWhenUsed/>
    <w:rsid w:val="001113BE"/>
    <w:pPr>
      <w:spacing w:line="240" w:lineRule="auto"/>
    </w:pPr>
    <w:rPr>
      <w:sz w:val="20"/>
      <w:szCs w:val="20"/>
    </w:rPr>
  </w:style>
  <w:style w:type="character" w:customStyle="1" w:styleId="CommentTextChar">
    <w:name w:val="Comment Text Char"/>
    <w:basedOn w:val="DefaultParagraphFont"/>
    <w:link w:val="CommentText"/>
    <w:uiPriority w:val="99"/>
    <w:rsid w:val="001113BE"/>
    <w:rPr>
      <w:sz w:val="20"/>
      <w:szCs w:val="20"/>
    </w:rPr>
  </w:style>
  <w:style w:type="paragraph" w:styleId="CommentSubject">
    <w:name w:val="annotation subject"/>
    <w:basedOn w:val="CommentText"/>
    <w:next w:val="CommentText"/>
    <w:link w:val="CommentSubjectChar"/>
    <w:uiPriority w:val="99"/>
    <w:semiHidden/>
    <w:unhideWhenUsed/>
    <w:rsid w:val="001113BE"/>
    <w:rPr>
      <w:b/>
      <w:bCs/>
    </w:rPr>
  </w:style>
  <w:style w:type="character" w:customStyle="1" w:styleId="CommentSubjectChar">
    <w:name w:val="Comment Subject Char"/>
    <w:basedOn w:val="CommentTextChar"/>
    <w:link w:val="CommentSubject"/>
    <w:uiPriority w:val="99"/>
    <w:semiHidden/>
    <w:rsid w:val="001113BE"/>
    <w:rPr>
      <w:b/>
      <w:bCs/>
      <w:sz w:val="20"/>
      <w:szCs w:val="20"/>
    </w:rPr>
  </w:style>
  <w:style w:type="paragraph" w:styleId="Revision">
    <w:name w:val="Revision"/>
    <w:hidden/>
    <w:uiPriority w:val="99"/>
    <w:semiHidden/>
    <w:rsid w:val="001D0B43"/>
    <w:pPr>
      <w:spacing w:after="0" w:line="240" w:lineRule="auto"/>
    </w:pPr>
  </w:style>
  <w:style w:type="paragraph" w:styleId="NormalWeb">
    <w:name w:val="Normal (Web)"/>
    <w:basedOn w:val="Normal"/>
    <w:uiPriority w:val="99"/>
    <w:semiHidden/>
    <w:unhideWhenUsed/>
    <w:rsid w:val="002F323F"/>
    <w:rPr>
      <w:rFonts w:ascii="Times New Roman" w:hAnsi="Times New Roman" w:cs="Times New Roman"/>
      <w:szCs w:val="24"/>
    </w:rPr>
  </w:style>
  <w:style w:type="character" w:styleId="FollowedHyperlink">
    <w:name w:val="FollowedHyperlink"/>
    <w:basedOn w:val="DefaultParagraphFont"/>
    <w:uiPriority w:val="99"/>
    <w:semiHidden/>
    <w:unhideWhenUsed/>
    <w:rsid w:val="001C09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0222">
      <w:bodyDiv w:val="1"/>
      <w:marLeft w:val="0"/>
      <w:marRight w:val="0"/>
      <w:marTop w:val="0"/>
      <w:marBottom w:val="0"/>
      <w:divBdr>
        <w:top w:val="none" w:sz="0" w:space="0" w:color="auto"/>
        <w:left w:val="none" w:sz="0" w:space="0" w:color="auto"/>
        <w:bottom w:val="none" w:sz="0" w:space="0" w:color="auto"/>
        <w:right w:val="none" w:sz="0" w:space="0" w:color="auto"/>
      </w:divBdr>
    </w:div>
    <w:div w:id="86661148">
      <w:bodyDiv w:val="1"/>
      <w:marLeft w:val="0"/>
      <w:marRight w:val="0"/>
      <w:marTop w:val="0"/>
      <w:marBottom w:val="0"/>
      <w:divBdr>
        <w:top w:val="none" w:sz="0" w:space="0" w:color="auto"/>
        <w:left w:val="none" w:sz="0" w:space="0" w:color="auto"/>
        <w:bottom w:val="none" w:sz="0" w:space="0" w:color="auto"/>
        <w:right w:val="none" w:sz="0" w:space="0" w:color="auto"/>
      </w:divBdr>
      <w:divsChild>
        <w:div w:id="1387798390">
          <w:marLeft w:val="446"/>
          <w:marRight w:val="0"/>
          <w:marTop w:val="0"/>
          <w:marBottom w:val="0"/>
          <w:divBdr>
            <w:top w:val="none" w:sz="0" w:space="0" w:color="auto"/>
            <w:left w:val="none" w:sz="0" w:space="0" w:color="auto"/>
            <w:bottom w:val="none" w:sz="0" w:space="0" w:color="auto"/>
            <w:right w:val="none" w:sz="0" w:space="0" w:color="auto"/>
          </w:divBdr>
        </w:div>
      </w:divsChild>
    </w:div>
    <w:div w:id="164639942">
      <w:bodyDiv w:val="1"/>
      <w:marLeft w:val="0"/>
      <w:marRight w:val="0"/>
      <w:marTop w:val="0"/>
      <w:marBottom w:val="0"/>
      <w:divBdr>
        <w:top w:val="none" w:sz="0" w:space="0" w:color="auto"/>
        <w:left w:val="none" w:sz="0" w:space="0" w:color="auto"/>
        <w:bottom w:val="none" w:sz="0" w:space="0" w:color="auto"/>
        <w:right w:val="none" w:sz="0" w:space="0" w:color="auto"/>
      </w:divBdr>
      <w:divsChild>
        <w:div w:id="1666856026">
          <w:marLeft w:val="274"/>
          <w:marRight w:val="0"/>
          <w:marTop w:val="0"/>
          <w:marBottom w:val="0"/>
          <w:divBdr>
            <w:top w:val="none" w:sz="0" w:space="0" w:color="auto"/>
            <w:left w:val="none" w:sz="0" w:space="0" w:color="auto"/>
            <w:bottom w:val="none" w:sz="0" w:space="0" w:color="auto"/>
            <w:right w:val="none" w:sz="0" w:space="0" w:color="auto"/>
          </w:divBdr>
        </w:div>
      </w:divsChild>
    </w:div>
    <w:div w:id="390886920">
      <w:bodyDiv w:val="1"/>
      <w:marLeft w:val="0"/>
      <w:marRight w:val="0"/>
      <w:marTop w:val="0"/>
      <w:marBottom w:val="0"/>
      <w:divBdr>
        <w:top w:val="none" w:sz="0" w:space="0" w:color="auto"/>
        <w:left w:val="none" w:sz="0" w:space="0" w:color="auto"/>
        <w:bottom w:val="none" w:sz="0" w:space="0" w:color="auto"/>
        <w:right w:val="none" w:sz="0" w:space="0" w:color="auto"/>
      </w:divBdr>
      <w:divsChild>
        <w:div w:id="430054586">
          <w:marLeft w:val="360"/>
          <w:marRight w:val="0"/>
          <w:marTop w:val="200"/>
          <w:marBottom w:val="0"/>
          <w:divBdr>
            <w:top w:val="none" w:sz="0" w:space="0" w:color="auto"/>
            <w:left w:val="none" w:sz="0" w:space="0" w:color="auto"/>
            <w:bottom w:val="none" w:sz="0" w:space="0" w:color="auto"/>
            <w:right w:val="none" w:sz="0" w:space="0" w:color="auto"/>
          </w:divBdr>
        </w:div>
      </w:divsChild>
    </w:div>
    <w:div w:id="579752261">
      <w:bodyDiv w:val="1"/>
      <w:marLeft w:val="0"/>
      <w:marRight w:val="0"/>
      <w:marTop w:val="0"/>
      <w:marBottom w:val="0"/>
      <w:divBdr>
        <w:top w:val="none" w:sz="0" w:space="0" w:color="auto"/>
        <w:left w:val="none" w:sz="0" w:space="0" w:color="auto"/>
        <w:bottom w:val="none" w:sz="0" w:space="0" w:color="auto"/>
        <w:right w:val="none" w:sz="0" w:space="0" w:color="auto"/>
      </w:divBdr>
      <w:divsChild>
        <w:div w:id="1693722974">
          <w:marLeft w:val="446"/>
          <w:marRight w:val="0"/>
          <w:marTop w:val="0"/>
          <w:marBottom w:val="0"/>
          <w:divBdr>
            <w:top w:val="none" w:sz="0" w:space="0" w:color="auto"/>
            <w:left w:val="none" w:sz="0" w:space="0" w:color="auto"/>
            <w:bottom w:val="none" w:sz="0" w:space="0" w:color="auto"/>
            <w:right w:val="none" w:sz="0" w:space="0" w:color="auto"/>
          </w:divBdr>
        </w:div>
      </w:divsChild>
    </w:div>
    <w:div w:id="786851297">
      <w:bodyDiv w:val="1"/>
      <w:marLeft w:val="0"/>
      <w:marRight w:val="0"/>
      <w:marTop w:val="0"/>
      <w:marBottom w:val="0"/>
      <w:divBdr>
        <w:top w:val="none" w:sz="0" w:space="0" w:color="auto"/>
        <w:left w:val="none" w:sz="0" w:space="0" w:color="auto"/>
        <w:bottom w:val="none" w:sz="0" w:space="0" w:color="auto"/>
        <w:right w:val="none" w:sz="0" w:space="0" w:color="auto"/>
      </w:divBdr>
    </w:div>
    <w:div w:id="834801912">
      <w:bodyDiv w:val="1"/>
      <w:marLeft w:val="0"/>
      <w:marRight w:val="0"/>
      <w:marTop w:val="0"/>
      <w:marBottom w:val="0"/>
      <w:divBdr>
        <w:top w:val="none" w:sz="0" w:space="0" w:color="auto"/>
        <w:left w:val="none" w:sz="0" w:space="0" w:color="auto"/>
        <w:bottom w:val="none" w:sz="0" w:space="0" w:color="auto"/>
        <w:right w:val="none" w:sz="0" w:space="0" w:color="auto"/>
      </w:divBdr>
      <w:divsChild>
        <w:div w:id="60759544">
          <w:marLeft w:val="634"/>
          <w:marRight w:val="0"/>
          <w:marTop w:val="75"/>
          <w:marBottom w:val="120"/>
          <w:divBdr>
            <w:top w:val="none" w:sz="0" w:space="0" w:color="auto"/>
            <w:left w:val="none" w:sz="0" w:space="0" w:color="auto"/>
            <w:bottom w:val="none" w:sz="0" w:space="0" w:color="auto"/>
            <w:right w:val="none" w:sz="0" w:space="0" w:color="auto"/>
          </w:divBdr>
        </w:div>
      </w:divsChild>
    </w:div>
    <w:div w:id="900793091">
      <w:bodyDiv w:val="1"/>
      <w:marLeft w:val="0"/>
      <w:marRight w:val="0"/>
      <w:marTop w:val="0"/>
      <w:marBottom w:val="0"/>
      <w:divBdr>
        <w:top w:val="none" w:sz="0" w:space="0" w:color="auto"/>
        <w:left w:val="none" w:sz="0" w:space="0" w:color="auto"/>
        <w:bottom w:val="none" w:sz="0" w:space="0" w:color="auto"/>
        <w:right w:val="none" w:sz="0" w:space="0" w:color="auto"/>
      </w:divBdr>
      <w:divsChild>
        <w:div w:id="1605502587">
          <w:marLeft w:val="331"/>
          <w:marRight w:val="0"/>
          <w:marTop w:val="90"/>
          <w:marBottom w:val="0"/>
          <w:divBdr>
            <w:top w:val="none" w:sz="0" w:space="0" w:color="auto"/>
            <w:left w:val="none" w:sz="0" w:space="0" w:color="auto"/>
            <w:bottom w:val="none" w:sz="0" w:space="0" w:color="auto"/>
            <w:right w:val="none" w:sz="0" w:space="0" w:color="auto"/>
          </w:divBdr>
        </w:div>
      </w:divsChild>
    </w:div>
    <w:div w:id="971592786">
      <w:bodyDiv w:val="1"/>
      <w:marLeft w:val="0"/>
      <w:marRight w:val="0"/>
      <w:marTop w:val="0"/>
      <w:marBottom w:val="0"/>
      <w:divBdr>
        <w:top w:val="none" w:sz="0" w:space="0" w:color="auto"/>
        <w:left w:val="none" w:sz="0" w:space="0" w:color="auto"/>
        <w:bottom w:val="none" w:sz="0" w:space="0" w:color="auto"/>
        <w:right w:val="none" w:sz="0" w:space="0" w:color="auto"/>
      </w:divBdr>
      <w:divsChild>
        <w:div w:id="1044449469">
          <w:marLeft w:val="274"/>
          <w:marRight w:val="0"/>
          <w:marTop w:val="0"/>
          <w:marBottom w:val="0"/>
          <w:divBdr>
            <w:top w:val="none" w:sz="0" w:space="0" w:color="auto"/>
            <w:left w:val="none" w:sz="0" w:space="0" w:color="auto"/>
            <w:bottom w:val="none" w:sz="0" w:space="0" w:color="auto"/>
            <w:right w:val="none" w:sz="0" w:space="0" w:color="auto"/>
          </w:divBdr>
        </w:div>
      </w:divsChild>
    </w:div>
    <w:div w:id="983661716">
      <w:bodyDiv w:val="1"/>
      <w:marLeft w:val="0"/>
      <w:marRight w:val="0"/>
      <w:marTop w:val="0"/>
      <w:marBottom w:val="0"/>
      <w:divBdr>
        <w:top w:val="none" w:sz="0" w:space="0" w:color="auto"/>
        <w:left w:val="none" w:sz="0" w:space="0" w:color="auto"/>
        <w:bottom w:val="none" w:sz="0" w:space="0" w:color="auto"/>
        <w:right w:val="none" w:sz="0" w:space="0" w:color="auto"/>
      </w:divBdr>
    </w:div>
    <w:div w:id="991299751">
      <w:bodyDiv w:val="1"/>
      <w:marLeft w:val="0"/>
      <w:marRight w:val="0"/>
      <w:marTop w:val="0"/>
      <w:marBottom w:val="0"/>
      <w:divBdr>
        <w:top w:val="none" w:sz="0" w:space="0" w:color="auto"/>
        <w:left w:val="none" w:sz="0" w:space="0" w:color="auto"/>
        <w:bottom w:val="none" w:sz="0" w:space="0" w:color="auto"/>
        <w:right w:val="none" w:sz="0" w:space="0" w:color="auto"/>
      </w:divBdr>
      <w:divsChild>
        <w:div w:id="595097870">
          <w:marLeft w:val="634"/>
          <w:marRight w:val="0"/>
          <w:marTop w:val="75"/>
          <w:marBottom w:val="120"/>
          <w:divBdr>
            <w:top w:val="none" w:sz="0" w:space="0" w:color="auto"/>
            <w:left w:val="none" w:sz="0" w:space="0" w:color="auto"/>
            <w:bottom w:val="none" w:sz="0" w:space="0" w:color="auto"/>
            <w:right w:val="none" w:sz="0" w:space="0" w:color="auto"/>
          </w:divBdr>
        </w:div>
      </w:divsChild>
    </w:div>
    <w:div w:id="1131556967">
      <w:bodyDiv w:val="1"/>
      <w:marLeft w:val="0"/>
      <w:marRight w:val="0"/>
      <w:marTop w:val="0"/>
      <w:marBottom w:val="0"/>
      <w:divBdr>
        <w:top w:val="none" w:sz="0" w:space="0" w:color="auto"/>
        <w:left w:val="none" w:sz="0" w:space="0" w:color="auto"/>
        <w:bottom w:val="none" w:sz="0" w:space="0" w:color="auto"/>
        <w:right w:val="none" w:sz="0" w:space="0" w:color="auto"/>
      </w:divBdr>
    </w:div>
    <w:div w:id="1202939993">
      <w:bodyDiv w:val="1"/>
      <w:marLeft w:val="0"/>
      <w:marRight w:val="0"/>
      <w:marTop w:val="0"/>
      <w:marBottom w:val="0"/>
      <w:divBdr>
        <w:top w:val="none" w:sz="0" w:space="0" w:color="auto"/>
        <w:left w:val="none" w:sz="0" w:space="0" w:color="auto"/>
        <w:bottom w:val="none" w:sz="0" w:space="0" w:color="auto"/>
        <w:right w:val="none" w:sz="0" w:space="0" w:color="auto"/>
      </w:divBdr>
    </w:div>
    <w:div w:id="1435200908">
      <w:bodyDiv w:val="1"/>
      <w:marLeft w:val="0"/>
      <w:marRight w:val="0"/>
      <w:marTop w:val="0"/>
      <w:marBottom w:val="0"/>
      <w:divBdr>
        <w:top w:val="none" w:sz="0" w:space="0" w:color="auto"/>
        <w:left w:val="none" w:sz="0" w:space="0" w:color="auto"/>
        <w:bottom w:val="none" w:sz="0" w:space="0" w:color="auto"/>
        <w:right w:val="none" w:sz="0" w:space="0" w:color="auto"/>
      </w:divBdr>
      <w:divsChild>
        <w:div w:id="786316811">
          <w:marLeft w:val="331"/>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147BC-2B86-0F40-B206-9D9DF76F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 Woerner</dc:creator>
  <cp:keywords/>
  <dc:description/>
  <cp:lastModifiedBy>Cheryl A Miller</cp:lastModifiedBy>
  <cp:revision>3</cp:revision>
  <dcterms:created xsi:type="dcterms:W3CDTF">2025-08-14T14:30:00Z</dcterms:created>
  <dcterms:modified xsi:type="dcterms:W3CDTF">2025-08-14T14:32:00Z</dcterms:modified>
  <cp:category/>
</cp:coreProperties>
</file>