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7831" w14:textId="77777777" w:rsidR="000A448B" w:rsidRPr="000A448B" w:rsidRDefault="000A448B" w:rsidP="000A448B">
      <w:pPr>
        <w:spacing w:line="276" w:lineRule="auto"/>
        <w:rPr>
          <w:sz w:val="22"/>
          <w:szCs w:val="21"/>
        </w:rPr>
      </w:pPr>
      <w:r w:rsidRPr="000A448B">
        <w:rPr>
          <w:sz w:val="22"/>
          <w:szCs w:val="21"/>
        </w:rPr>
        <w:t>Speaker 1:</w:t>
      </w:r>
      <w:r w:rsidRPr="000A448B">
        <w:rPr>
          <w:sz w:val="22"/>
          <w:szCs w:val="21"/>
        </w:rPr>
        <w:tab/>
        <w:t>Welcome to the MIT CISR Research Briefing series. The Center for Information Systems Research is based at the Sloan School of Management at MIT. We study digital transformation.</w:t>
      </w:r>
    </w:p>
    <w:p w14:paraId="0582E701" w14:textId="18E65FCA" w:rsidR="00781372" w:rsidRPr="000A448B" w:rsidRDefault="000A448B" w:rsidP="000A448B">
      <w:pPr>
        <w:spacing w:line="276" w:lineRule="auto"/>
        <w:rPr>
          <w:sz w:val="22"/>
          <w:szCs w:val="21"/>
        </w:rPr>
      </w:pPr>
      <w:r>
        <w:rPr>
          <w:sz w:val="22"/>
          <w:szCs w:val="21"/>
        </w:rPr>
        <w:t>Barb Wixom:</w:t>
      </w:r>
      <w:r>
        <w:rPr>
          <w:sz w:val="22"/>
          <w:szCs w:val="21"/>
        </w:rPr>
        <w:tab/>
      </w:r>
      <w:r w:rsidR="00781372" w:rsidRPr="000A448B">
        <w:rPr>
          <w:sz w:val="22"/>
          <w:szCs w:val="21"/>
        </w:rPr>
        <w:t xml:space="preserve">Hi, I’m Barb Wixom, a principal research scientist with MIT CISR. Today I’m thrilled to share with you the April 2025 research briefing that I co-authored with Nick van der </w:t>
      </w:r>
      <w:proofErr w:type="spellStart"/>
      <w:r w:rsidR="00781372" w:rsidRPr="000A448B">
        <w:rPr>
          <w:sz w:val="22"/>
          <w:szCs w:val="21"/>
        </w:rPr>
        <w:t>Meulen</w:t>
      </w:r>
      <w:proofErr w:type="spellEnd"/>
      <w:r w:rsidR="00781372" w:rsidRPr="000A448B">
        <w:rPr>
          <w:sz w:val="22"/>
          <w:szCs w:val="21"/>
        </w:rPr>
        <w:t xml:space="preserve"> and Cynthia Beath—</w:t>
      </w:r>
    </w:p>
    <w:p w14:paraId="270932A7" w14:textId="210CDCE4" w:rsidR="00633654" w:rsidRPr="000A448B" w:rsidRDefault="0061351B" w:rsidP="000A448B">
      <w:pPr>
        <w:spacing w:line="276" w:lineRule="auto"/>
        <w:rPr>
          <w:sz w:val="22"/>
          <w:szCs w:val="21"/>
        </w:rPr>
      </w:pPr>
      <w:r w:rsidRPr="000A448B">
        <w:rPr>
          <w:sz w:val="22"/>
          <w:szCs w:val="21"/>
        </w:rPr>
        <w:t>Shifting to a Product Mindset</w:t>
      </w:r>
      <w:r w:rsidR="00B42332" w:rsidRPr="000A448B">
        <w:rPr>
          <w:sz w:val="22"/>
          <w:szCs w:val="21"/>
        </w:rPr>
        <w:t xml:space="preserve"> for Data</w:t>
      </w:r>
    </w:p>
    <w:p w14:paraId="6BCE92C8" w14:textId="735DD461" w:rsidR="00AE6C26" w:rsidRPr="000A448B" w:rsidRDefault="00005576" w:rsidP="000A448B">
      <w:pPr>
        <w:spacing w:line="276" w:lineRule="auto"/>
        <w:rPr>
          <w:sz w:val="22"/>
          <w:szCs w:val="21"/>
        </w:rPr>
      </w:pPr>
      <w:r w:rsidRPr="000A448B">
        <w:rPr>
          <w:sz w:val="22"/>
          <w:szCs w:val="21"/>
        </w:rPr>
        <w:t>O</w:t>
      </w:r>
      <w:r w:rsidR="0061351B" w:rsidRPr="000A448B">
        <w:rPr>
          <w:sz w:val="22"/>
          <w:szCs w:val="21"/>
        </w:rPr>
        <w:t xml:space="preserve">rganizations are </w:t>
      </w:r>
      <w:r w:rsidR="007E0E62" w:rsidRPr="000A448B">
        <w:rPr>
          <w:sz w:val="22"/>
          <w:szCs w:val="21"/>
        </w:rPr>
        <w:t xml:space="preserve">recognizing the need to manage their data </w:t>
      </w:r>
      <w:r w:rsidR="00E2024C" w:rsidRPr="000A448B">
        <w:rPr>
          <w:sz w:val="22"/>
          <w:szCs w:val="21"/>
        </w:rPr>
        <w:t xml:space="preserve">as </w:t>
      </w:r>
      <w:r w:rsidR="007E0E62" w:rsidRPr="000A448B">
        <w:rPr>
          <w:sz w:val="22"/>
          <w:szCs w:val="21"/>
        </w:rPr>
        <w:t>products.</w:t>
      </w:r>
      <w:r w:rsidR="00CF1C7F" w:rsidRPr="000A448B">
        <w:rPr>
          <w:sz w:val="22"/>
          <w:szCs w:val="21"/>
        </w:rPr>
        <w:t xml:space="preserve"> Traditional data management approaches </w:t>
      </w:r>
      <w:r w:rsidR="00B97909" w:rsidRPr="000A448B">
        <w:rPr>
          <w:sz w:val="22"/>
          <w:szCs w:val="21"/>
        </w:rPr>
        <w:t xml:space="preserve">often separate </w:t>
      </w:r>
      <w:r w:rsidR="00E2024C" w:rsidRPr="000A448B">
        <w:rPr>
          <w:sz w:val="22"/>
          <w:szCs w:val="21"/>
        </w:rPr>
        <w:t xml:space="preserve">the management of </w:t>
      </w:r>
      <w:r w:rsidR="00B97909" w:rsidRPr="000A448B">
        <w:rPr>
          <w:sz w:val="22"/>
          <w:szCs w:val="21"/>
        </w:rPr>
        <w:t xml:space="preserve">data assets and </w:t>
      </w:r>
      <w:r w:rsidR="00685A9A" w:rsidRPr="000A448B">
        <w:rPr>
          <w:sz w:val="22"/>
          <w:szCs w:val="21"/>
        </w:rPr>
        <w:t xml:space="preserve">data </w:t>
      </w:r>
      <w:r w:rsidR="00B97909" w:rsidRPr="000A448B">
        <w:rPr>
          <w:sz w:val="22"/>
          <w:szCs w:val="21"/>
        </w:rPr>
        <w:t>solutions from their respective value realization processes, resulting in illiquid</w:t>
      </w:r>
      <w:r w:rsidR="00CF1C7F" w:rsidRPr="000A448B">
        <w:rPr>
          <w:sz w:val="22"/>
          <w:szCs w:val="21"/>
        </w:rPr>
        <w:t xml:space="preserve"> data</w:t>
      </w:r>
      <w:r w:rsidR="00B97909" w:rsidRPr="000A448B">
        <w:rPr>
          <w:sz w:val="22"/>
          <w:szCs w:val="21"/>
        </w:rPr>
        <w:t xml:space="preserve"> assets</w:t>
      </w:r>
      <w:r w:rsidR="00CF1C7F" w:rsidRPr="000A448B">
        <w:rPr>
          <w:sz w:val="22"/>
          <w:szCs w:val="21"/>
        </w:rPr>
        <w:t xml:space="preserve">, </w:t>
      </w:r>
      <w:r w:rsidR="00B97909" w:rsidRPr="000A448B">
        <w:rPr>
          <w:sz w:val="22"/>
          <w:szCs w:val="21"/>
        </w:rPr>
        <w:t xml:space="preserve">costly data solutions, and unclear data investment returns. </w:t>
      </w:r>
      <w:r w:rsidR="00C202E2" w:rsidRPr="000A448B">
        <w:rPr>
          <w:sz w:val="22"/>
          <w:szCs w:val="21"/>
        </w:rPr>
        <w:t xml:space="preserve">Today, by </w:t>
      </w:r>
      <w:r w:rsidR="00B458B2" w:rsidRPr="000A448B">
        <w:rPr>
          <w:sz w:val="22"/>
          <w:szCs w:val="21"/>
        </w:rPr>
        <w:t xml:space="preserve">adopting </w:t>
      </w:r>
      <w:r w:rsidR="00C202E2" w:rsidRPr="000A448B">
        <w:rPr>
          <w:sz w:val="22"/>
          <w:szCs w:val="21"/>
        </w:rPr>
        <w:t xml:space="preserve">a product mindset for data, organizations hold </w:t>
      </w:r>
      <w:r w:rsidR="00E006F5" w:rsidRPr="000A448B">
        <w:rPr>
          <w:sz w:val="22"/>
          <w:szCs w:val="21"/>
        </w:rPr>
        <w:t xml:space="preserve">people accountable for the payoff of data investments over time. </w:t>
      </w:r>
      <w:r w:rsidR="007E0E62" w:rsidRPr="000A448B">
        <w:rPr>
          <w:sz w:val="22"/>
          <w:szCs w:val="21"/>
        </w:rPr>
        <w:t xml:space="preserve">They treat </w:t>
      </w:r>
      <w:r w:rsidR="00685A9A" w:rsidRPr="000A448B">
        <w:rPr>
          <w:sz w:val="22"/>
          <w:szCs w:val="21"/>
        </w:rPr>
        <w:t xml:space="preserve">both </w:t>
      </w:r>
      <w:r w:rsidR="007E0E62" w:rsidRPr="000A448B">
        <w:rPr>
          <w:sz w:val="22"/>
          <w:szCs w:val="21"/>
        </w:rPr>
        <w:t xml:space="preserve">data assets and </w:t>
      </w:r>
      <w:r w:rsidR="00AE287F" w:rsidRPr="000A448B">
        <w:rPr>
          <w:sz w:val="22"/>
          <w:szCs w:val="21"/>
        </w:rPr>
        <w:t xml:space="preserve">data </w:t>
      </w:r>
      <w:r w:rsidR="007E0E62" w:rsidRPr="000A448B">
        <w:rPr>
          <w:sz w:val="22"/>
          <w:szCs w:val="21"/>
        </w:rPr>
        <w:t xml:space="preserve">solutions as valuable offerings with a </w:t>
      </w:r>
      <w:r w:rsidR="00BD3F25" w:rsidRPr="000A448B">
        <w:rPr>
          <w:sz w:val="22"/>
          <w:szCs w:val="21"/>
        </w:rPr>
        <w:t>lifecycle</w:t>
      </w:r>
      <w:r w:rsidR="00E2024C" w:rsidRPr="000A448B">
        <w:rPr>
          <w:sz w:val="22"/>
          <w:szCs w:val="21"/>
        </w:rPr>
        <w:t>—</w:t>
      </w:r>
      <w:r w:rsidR="00F96850" w:rsidRPr="000A448B">
        <w:rPr>
          <w:sz w:val="22"/>
          <w:szCs w:val="21"/>
        </w:rPr>
        <w:t>including</w:t>
      </w:r>
      <w:r w:rsidR="00BD3F25" w:rsidRPr="000A448B">
        <w:rPr>
          <w:sz w:val="22"/>
          <w:szCs w:val="21"/>
        </w:rPr>
        <w:t xml:space="preserve"> market development, </w:t>
      </w:r>
      <w:r w:rsidR="007E0E62" w:rsidRPr="000A448B">
        <w:rPr>
          <w:sz w:val="22"/>
          <w:szCs w:val="21"/>
        </w:rPr>
        <w:t xml:space="preserve">customer </w:t>
      </w:r>
      <w:r w:rsidR="00E006F5" w:rsidRPr="000A448B">
        <w:rPr>
          <w:sz w:val="22"/>
          <w:szCs w:val="21"/>
        </w:rPr>
        <w:t>appeal</w:t>
      </w:r>
      <w:r w:rsidR="00864DEA" w:rsidRPr="000A448B">
        <w:rPr>
          <w:sz w:val="22"/>
          <w:szCs w:val="21"/>
        </w:rPr>
        <w:t xml:space="preserve"> (both internal and external)</w:t>
      </w:r>
      <w:r w:rsidR="00E006F5" w:rsidRPr="000A448B">
        <w:rPr>
          <w:sz w:val="22"/>
          <w:szCs w:val="21"/>
        </w:rPr>
        <w:t xml:space="preserve">, </w:t>
      </w:r>
      <w:r w:rsidR="00BD3F25" w:rsidRPr="000A448B">
        <w:rPr>
          <w:sz w:val="22"/>
          <w:szCs w:val="21"/>
        </w:rPr>
        <w:t xml:space="preserve">pricing, </w:t>
      </w:r>
      <w:r w:rsidR="00976BE8" w:rsidRPr="000A448B">
        <w:rPr>
          <w:sz w:val="22"/>
          <w:szCs w:val="21"/>
        </w:rPr>
        <w:t xml:space="preserve">deployment, </w:t>
      </w:r>
      <w:r w:rsidR="009D3E80" w:rsidRPr="000A448B">
        <w:rPr>
          <w:sz w:val="22"/>
          <w:szCs w:val="21"/>
        </w:rPr>
        <w:t>(re)</w:t>
      </w:r>
      <w:r w:rsidR="00976BE8" w:rsidRPr="000A448B">
        <w:rPr>
          <w:sz w:val="22"/>
          <w:szCs w:val="21"/>
        </w:rPr>
        <w:t xml:space="preserve">use, </w:t>
      </w:r>
      <w:r w:rsidR="00BD3F25" w:rsidRPr="000A448B">
        <w:rPr>
          <w:sz w:val="22"/>
          <w:szCs w:val="21"/>
        </w:rPr>
        <w:t>continuous improvement</w:t>
      </w:r>
      <w:r w:rsidR="00E006F5" w:rsidRPr="000A448B">
        <w:rPr>
          <w:sz w:val="22"/>
          <w:szCs w:val="21"/>
        </w:rPr>
        <w:t xml:space="preserve">, </w:t>
      </w:r>
      <w:r w:rsidR="00976BE8" w:rsidRPr="000A448B">
        <w:rPr>
          <w:sz w:val="22"/>
          <w:szCs w:val="21"/>
        </w:rPr>
        <w:t xml:space="preserve">profitability, </w:t>
      </w:r>
      <w:r w:rsidR="00E006F5" w:rsidRPr="000A448B">
        <w:rPr>
          <w:sz w:val="22"/>
          <w:szCs w:val="21"/>
        </w:rPr>
        <w:t>and retirement.</w:t>
      </w:r>
      <w:r w:rsidR="007E0E62" w:rsidRPr="000A448B">
        <w:rPr>
          <w:sz w:val="22"/>
          <w:szCs w:val="21"/>
        </w:rPr>
        <w:t xml:space="preserve"> As one </w:t>
      </w:r>
      <w:r w:rsidR="00864DEA" w:rsidRPr="000A448B">
        <w:rPr>
          <w:sz w:val="22"/>
          <w:szCs w:val="21"/>
        </w:rPr>
        <w:t xml:space="preserve">leader on </w:t>
      </w:r>
      <w:r w:rsidR="007E0E62" w:rsidRPr="000A448B">
        <w:rPr>
          <w:sz w:val="22"/>
          <w:szCs w:val="21"/>
        </w:rPr>
        <w:t>MIT CISR</w:t>
      </w:r>
      <w:r w:rsidR="00864DEA" w:rsidRPr="000A448B">
        <w:rPr>
          <w:sz w:val="22"/>
          <w:szCs w:val="21"/>
        </w:rPr>
        <w:t>’s</w:t>
      </w:r>
      <w:r w:rsidR="007E0E62" w:rsidRPr="000A448B">
        <w:rPr>
          <w:sz w:val="22"/>
          <w:szCs w:val="21"/>
        </w:rPr>
        <w:t xml:space="preserve"> Data Research Advisory Board put it:</w:t>
      </w:r>
    </w:p>
    <w:p w14:paraId="262CBB9C" w14:textId="681D7567" w:rsidR="002424F6" w:rsidRPr="000A448B" w:rsidRDefault="00F3454D" w:rsidP="000A448B">
      <w:pPr>
        <w:spacing w:line="276" w:lineRule="auto"/>
        <w:rPr>
          <w:sz w:val="22"/>
          <w:szCs w:val="21"/>
        </w:rPr>
      </w:pPr>
      <w:r w:rsidRPr="000A448B">
        <w:rPr>
          <w:sz w:val="22"/>
          <w:szCs w:val="21"/>
        </w:rPr>
        <w:t>Think about someone responsible for a product that has a profit and loss. They want their product to be used, relevant, and competitive. They think about capabilities that ensure future sustainability. They think about product end of life. Today we bring those concepts into the way that we manage data</w:t>
      </w:r>
      <w:r w:rsidR="00B458B2" w:rsidRPr="000A448B">
        <w:rPr>
          <w:sz w:val="22"/>
          <w:szCs w:val="21"/>
        </w:rPr>
        <w:t>.</w:t>
      </w:r>
    </w:p>
    <w:p w14:paraId="56C48604" w14:textId="73B2D968" w:rsidR="004A3BB1" w:rsidRPr="000A448B" w:rsidRDefault="0066637E" w:rsidP="000A448B">
      <w:pPr>
        <w:spacing w:line="276" w:lineRule="auto"/>
        <w:rPr>
          <w:sz w:val="22"/>
          <w:szCs w:val="21"/>
        </w:rPr>
      </w:pPr>
      <w:r w:rsidRPr="000A448B">
        <w:rPr>
          <w:sz w:val="22"/>
          <w:szCs w:val="21"/>
        </w:rPr>
        <w:t>T</w:t>
      </w:r>
      <w:r w:rsidR="007E0E62" w:rsidRPr="000A448B">
        <w:rPr>
          <w:sz w:val="22"/>
          <w:szCs w:val="21"/>
        </w:rPr>
        <w:t xml:space="preserve">his perspective is </w:t>
      </w:r>
      <w:r w:rsidR="00582754" w:rsidRPr="000A448B">
        <w:rPr>
          <w:sz w:val="22"/>
          <w:szCs w:val="21"/>
        </w:rPr>
        <w:t>prevalent</w:t>
      </w:r>
      <w:r w:rsidR="00F151A4" w:rsidRPr="000A448B">
        <w:rPr>
          <w:sz w:val="22"/>
          <w:szCs w:val="21"/>
        </w:rPr>
        <w:t xml:space="preserve"> </w:t>
      </w:r>
      <w:r w:rsidR="00582754" w:rsidRPr="000A448B">
        <w:rPr>
          <w:sz w:val="22"/>
          <w:szCs w:val="21"/>
        </w:rPr>
        <w:t xml:space="preserve">in </w:t>
      </w:r>
      <w:r w:rsidR="00F151A4" w:rsidRPr="000A448B">
        <w:rPr>
          <w:sz w:val="22"/>
          <w:szCs w:val="21"/>
        </w:rPr>
        <w:t xml:space="preserve">organizations that </w:t>
      </w:r>
      <w:r w:rsidR="002A4FA8" w:rsidRPr="000A448B">
        <w:rPr>
          <w:sz w:val="22"/>
          <w:szCs w:val="21"/>
        </w:rPr>
        <w:t>rel</w:t>
      </w:r>
      <w:r w:rsidR="000F3831" w:rsidRPr="000A448B">
        <w:rPr>
          <w:sz w:val="22"/>
          <w:szCs w:val="21"/>
        </w:rPr>
        <w:t>y</w:t>
      </w:r>
      <w:r w:rsidR="002A4FA8" w:rsidRPr="000A448B">
        <w:rPr>
          <w:sz w:val="22"/>
          <w:szCs w:val="21"/>
        </w:rPr>
        <w:t xml:space="preserve"> </w:t>
      </w:r>
      <w:r w:rsidR="00D72CCD" w:rsidRPr="000A448B">
        <w:rPr>
          <w:sz w:val="22"/>
          <w:szCs w:val="21"/>
        </w:rPr>
        <w:t xml:space="preserve">solely </w:t>
      </w:r>
      <w:r w:rsidR="002A4FA8" w:rsidRPr="000A448B">
        <w:rPr>
          <w:sz w:val="22"/>
          <w:szCs w:val="21"/>
        </w:rPr>
        <w:t>on data for their financial viability</w:t>
      </w:r>
      <w:r w:rsidR="00F151A4" w:rsidRPr="000A448B">
        <w:rPr>
          <w:sz w:val="22"/>
          <w:szCs w:val="21"/>
        </w:rPr>
        <w:t>, such as information businesses Experian and LexisNexis</w:t>
      </w:r>
      <w:r w:rsidRPr="000A448B">
        <w:rPr>
          <w:sz w:val="22"/>
          <w:szCs w:val="21"/>
        </w:rPr>
        <w:t>.</w:t>
      </w:r>
      <w:r w:rsidR="00F151A4" w:rsidRPr="000A448B">
        <w:rPr>
          <w:sz w:val="22"/>
          <w:szCs w:val="21"/>
        </w:rPr>
        <w:t xml:space="preserve"> </w:t>
      </w:r>
      <w:r w:rsidR="002A4FA8" w:rsidRPr="000A448B">
        <w:rPr>
          <w:sz w:val="22"/>
          <w:szCs w:val="21"/>
        </w:rPr>
        <w:t>T</w:t>
      </w:r>
      <w:r w:rsidR="000C5E72" w:rsidRPr="000A448B">
        <w:rPr>
          <w:sz w:val="22"/>
          <w:szCs w:val="21"/>
        </w:rPr>
        <w:t xml:space="preserve">hese organizations </w:t>
      </w:r>
      <w:r w:rsidR="00B458B2" w:rsidRPr="000A448B">
        <w:rPr>
          <w:sz w:val="22"/>
          <w:szCs w:val="21"/>
        </w:rPr>
        <w:t xml:space="preserve">have </w:t>
      </w:r>
      <w:r w:rsidR="00D72CCD" w:rsidRPr="000A448B">
        <w:rPr>
          <w:sz w:val="22"/>
          <w:szCs w:val="21"/>
        </w:rPr>
        <w:t>succeed</w:t>
      </w:r>
      <w:r w:rsidR="00B06AE7" w:rsidRPr="000A448B">
        <w:rPr>
          <w:sz w:val="22"/>
          <w:szCs w:val="21"/>
        </w:rPr>
        <w:t>ed</w:t>
      </w:r>
      <w:r w:rsidR="00D72CCD" w:rsidRPr="000A448B">
        <w:rPr>
          <w:sz w:val="22"/>
          <w:szCs w:val="21"/>
        </w:rPr>
        <w:t xml:space="preserve"> by being</w:t>
      </w:r>
      <w:r w:rsidR="000C5E72" w:rsidRPr="000A448B">
        <w:rPr>
          <w:sz w:val="22"/>
          <w:szCs w:val="21"/>
        </w:rPr>
        <w:t xml:space="preserve"> great at</w:t>
      </w:r>
      <w:r w:rsidR="002A4FA8" w:rsidRPr="000A448B">
        <w:rPr>
          <w:sz w:val="22"/>
          <w:szCs w:val="21"/>
        </w:rPr>
        <w:t xml:space="preserve"> building </w:t>
      </w:r>
      <w:r w:rsidR="00B458B2" w:rsidRPr="000A448B">
        <w:rPr>
          <w:sz w:val="22"/>
          <w:szCs w:val="21"/>
        </w:rPr>
        <w:t xml:space="preserve">competitively </w:t>
      </w:r>
      <w:r w:rsidR="002A4FA8" w:rsidRPr="000A448B">
        <w:rPr>
          <w:sz w:val="22"/>
          <w:szCs w:val="21"/>
        </w:rPr>
        <w:t xml:space="preserve">distinctive data assets and using them to sell </w:t>
      </w:r>
      <w:r w:rsidR="00B42335" w:rsidRPr="000A448B">
        <w:rPr>
          <w:sz w:val="22"/>
          <w:szCs w:val="21"/>
        </w:rPr>
        <w:t xml:space="preserve">profitable </w:t>
      </w:r>
      <w:r w:rsidR="002A4FA8" w:rsidRPr="000A448B">
        <w:rPr>
          <w:sz w:val="22"/>
          <w:szCs w:val="21"/>
        </w:rPr>
        <w:t>solutions</w:t>
      </w:r>
      <w:r w:rsidR="00926349" w:rsidRPr="000A448B">
        <w:rPr>
          <w:sz w:val="22"/>
          <w:szCs w:val="21"/>
        </w:rPr>
        <w:t>.</w:t>
      </w:r>
      <w:r w:rsidR="00F151A4" w:rsidRPr="000A448B">
        <w:rPr>
          <w:sz w:val="22"/>
          <w:szCs w:val="21"/>
        </w:rPr>
        <w:t xml:space="preserve"> </w:t>
      </w:r>
      <w:r w:rsidR="00E2024C" w:rsidRPr="000A448B">
        <w:rPr>
          <w:sz w:val="22"/>
          <w:szCs w:val="21"/>
        </w:rPr>
        <w:t>O</w:t>
      </w:r>
      <w:r w:rsidRPr="000A448B">
        <w:rPr>
          <w:sz w:val="22"/>
          <w:szCs w:val="21"/>
        </w:rPr>
        <w:t xml:space="preserve">ur research shows </w:t>
      </w:r>
      <w:r w:rsidR="00D9071E" w:rsidRPr="000A448B">
        <w:rPr>
          <w:sz w:val="22"/>
          <w:szCs w:val="21"/>
        </w:rPr>
        <w:t xml:space="preserve">that </w:t>
      </w:r>
      <w:r w:rsidR="00582754" w:rsidRPr="000A448B">
        <w:rPr>
          <w:sz w:val="22"/>
          <w:szCs w:val="21"/>
        </w:rPr>
        <w:t xml:space="preserve">there </w:t>
      </w:r>
      <w:r w:rsidR="00BD7441" w:rsidRPr="000A448B">
        <w:rPr>
          <w:sz w:val="22"/>
          <w:szCs w:val="21"/>
        </w:rPr>
        <w:t xml:space="preserve">are three practice areas </w:t>
      </w:r>
      <w:r w:rsidR="00582754" w:rsidRPr="000A448B">
        <w:rPr>
          <w:sz w:val="22"/>
          <w:szCs w:val="21"/>
        </w:rPr>
        <w:t xml:space="preserve">that contribute to </w:t>
      </w:r>
      <w:r w:rsidR="00BD7441" w:rsidRPr="000A448B">
        <w:rPr>
          <w:sz w:val="22"/>
          <w:szCs w:val="21"/>
        </w:rPr>
        <w:t>information businesses</w:t>
      </w:r>
      <w:r w:rsidR="00582754" w:rsidRPr="000A448B">
        <w:rPr>
          <w:sz w:val="22"/>
          <w:szCs w:val="21"/>
        </w:rPr>
        <w:t>’</w:t>
      </w:r>
      <w:r w:rsidR="00BD7441" w:rsidRPr="000A448B">
        <w:rPr>
          <w:sz w:val="22"/>
          <w:szCs w:val="21"/>
        </w:rPr>
        <w:t xml:space="preserve"> </w:t>
      </w:r>
      <w:r w:rsidR="004B10F2" w:rsidRPr="000A448B">
        <w:rPr>
          <w:sz w:val="22"/>
          <w:szCs w:val="21"/>
        </w:rPr>
        <w:t>data monetization effectiveness</w:t>
      </w:r>
      <w:r w:rsidR="00926349" w:rsidRPr="000A448B">
        <w:rPr>
          <w:sz w:val="22"/>
          <w:szCs w:val="21"/>
        </w:rPr>
        <w:t xml:space="preserve">: </w:t>
      </w:r>
      <w:r w:rsidR="00925894" w:rsidRPr="000A448B">
        <w:rPr>
          <w:sz w:val="22"/>
          <w:szCs w:val="21"/>
        </w:rPr>
        <w:t xml:space="preserve">practices for </w:t>
      </w:r>
      <w:r w:rsidR="00691917" w:rsidRPr="000A448B">
        <w:rPr>
          <w:sz w:val="22"/>
          <w:szCs w:val="21"/>
        </w:rPr>
        <w:t>one,</w:t>
      </w:r>
      <w:r w:rsidR="00FA22B1" w:rsidRPr="000A448B">
        <w:rPr>
          <w:sz w:val="22"/>
          <w:szCs w:val="21"/>
        </w:rPr>
        <w:t xml:space="preserve"> </w:t>
      </w:r>
      <w:r w:rsidR="00925894" w:rsidRPr="000A448B">
        <w:rPr>
          <w:sz w:val="22"/>
          <w:szCs w:val="21"/>
        </w:rPr>
        <w:t xml:space="preserve">satisfying </w:t>
      </w:r>
      <w:r w:rsidR="00780313" w:rsidRPr="000A448B">
        <w:rPr>
          <w:sz w:val="22"/>
          <w:szCs w:val="21"/>
        </w:rPr>
        <w:t>data consumers</w:t>
      </w:r>
      <w:r w:rsidR="00691917" w:rsidRPr="000A448B">
        <w:rPr>
          <w:sz w:val="22"/>
          <w:szCs w:val="21"/>
        </w:rPr>
        <w:t>; two,</w:t>
      </w:r>
      <w:r w:rsidR="00FA22B1" w:rsidRPr="000A448B">
        <w:rPr>
          <w:sz w:val="22"/>
          <w:szCs w:val="21"/>
        </w:rPr>
        <w:t xml:space="preserve"> </w:t>
      </w:r>
      <w:r w:rsidR="00926349" w:rsidRPr="000A448B">
        <w:rPr>
          <w:sz w:val="22"/>
          <w:szCs w:val="21"/>
        </w:rPr>
        <w:t>setting prices</w:t>
      </w:r>
      <w:r w:rsidR="00691917" w:rsidRPr="000A448B">
        <w:rPr>
          <w:sz w:val="22"/>
          <w:szCs w:val="21"/>
        </w:rPr>
        <w:t>;</w:t>
      </w:r>
      <w:r w:rsidR="00926349" w:rsidRPr="000A448B">
        <w:rPr>
          <w:sz w:val="22"/>
          <w:szCs w:val="21"/>
        </w:rPr>
        <w:t xml:space="preserve"> </w:t>
      </w:r>
      <w:r w:rsidR="00925894" w:rsidRPr="000A448B">
        <w:rPr>
          <w:sz w:val="22"/>
          <w:szCs w:val="21"/>
        </w:rPr>
        <w:t xml:space="preserve">and </w:t>
      </w:r>
      <w:r w:rsidR="00691917" w:rsidRPr="000A448B">
        <w:rPr>
          <w:sz w:val="22"/>
          <w:szCs w:val="21"/>
        </w:rPr>
        <w:t>three,</w:t>
      </w:r>
      <w:r w:rsidR="00FA22B1" w:rsidRPr="000A448B">
        <w:rPr>
          <w:sz w:val="22"/>
          <w:szCs w:val="21"/>
        </w:rPr>
        <w:t xml:space="preserve"> </w:t>
      </w:r>
      <w:r w:rsidR="004B3C66" w:rsidRPr="000A448B">
        <w:rPr>
          <w:sz w:val="22"/>
          <w:szCs w:val="21"/>
        </w:rPr>
        <w:t>sustaining profits</w:t>
      </w:r>
      <w:r w:rsidR="00926349" w:rsidRPr="000A448B">
        <w:rPr>
          <w:sz w:val="22"/>
          <w:szCs w:val="21"/>
        </w:rPr>
        <w:t xml:space="preserve">. </w:t>
      </w:r>
      <w:r w:rsidR="0006364B" w:rsidRPr="000A448B">
        <w:rPr>
          <w:sz w:val="22"/>
          <w:szCs w:val="21"/>
        </w:rPr>
        <w:t xml:space="preserve">These practice areas are </w:t>
      </w:r>
      <w:r w:rsidR="00B458B2" w:rsidRPr="000A448B">
        <w:rPr>
          <w:sz w:val="22"/>
          <w:szCs w:val="21"/>
        </w:rPr>
        <w:t>key elements of</w:t>
      </w:r>
      <w:r w:rsidR="0006364B" w:rsidRPr="000A448B">
        <w:rPr>
          <w:sz w:val="22"/>
          <w:szCs w:val="21"/>
        </w:rPr>
        <w:t xml:space="preserve"> product </w:t>
      </w:r>
      <w:proofErr w:type="gramStart"/>
      <w:r w:rsidR="0006364B" w:rsidRPr="000A448B">
        <w:rPr>
          <w:sz w:val="22"/>
          <w:szCs w:val="21"/>
        </w:rPr>
        <w:t>management</w:t>
      </w:r>
      <w:r w:rsidR="004B3C66" w:rsidRPr="000A448B">
        <w:rPr>
          <w:sz w:val="22"/>
          <w:szCs w:val="21"/>
        </w:rPr>
        <w:t>, and</w:t>
      </w:r>
      <w:proofErr w:type="gramEnd"/>
      <w:r w:rsidR="004B3C66" w:rsidRPr="000A448B">
        <w:rPr>
          <w:sz w:val="22"/>
          <w:szCs w:val="21"/>
        </w:rPr>
        <w:t xml:space="preserve"> </w:t>
      </w:r>
      <w:r w:rsidR="00257EF0" w:rsidRPr="000A448B">
        <w:rPr>
          <w:sz w:val="22"/>
          <w:szCs w:val="21"/>
        </w:rPr>
        <w:t>embracing them</w:t>
      </w:r>
      <w:r w:rsidR="0006364B" w:rsidRPr="000A448B">
        <w:rPr>
          <w:sz w:val="22"/>
          <w:szCs w:val="21"/>
        </w:rPr>
        <w:t xml:space="preserve"> can </w:t>
      </w:r>
      <w:r w:rsidR="009807FC" w:rsidRPr="000A448B">
        <w:rPr>
          <w:sz w:val="22"/>
          <w:szCs w:val="21"/>
        </w:rPr>
        <w:t xml:space="preserve">help </w:t>
      </w:r>
      <w:r w:rsidR="0006364B" w:rsidRPr="000A448B">
        <w:rPr>
          <w:sz w:val="22"/>
          <w:szCs w:val="21"/>
        </w:rPr>
        <w:t xml:space="preserve">any </w:t>
      </w:r>
      <w:r w:rsidR="009807FC" w:rsidRPr="000A448B">
        <w:rPr>
          <w:sz w:val="22"/>
          <w:szCs w:val="21"/>
        </w:rPr>
        <w:t>organization</w:t>
      </w:r>
      <w:r w:rsidR="00933970" w:rsidRPr="000A448B">
        <w:rPr>
          <w:sz w:val="22"/>
          <w:szCs w:val="21"/>
        </w:rPr>
        <w:t xml:space="preserve"> </w:t>
      </w:r>
      <w:r w:rsidR="004B10F2" w:rsidRPr="000A448B">
        <w:rPr>
          <w:sz w:val="22"/>
          <w:szCs w:val="21"/>
        </w:rPr>
        <w:t xml:space="preserve">more effectively </w:t>
      </w:r>
      <w:r w:rsidR="000C4878" w:rsidRPr="000A448B">
        <w:rPr>
          <w:sz w:val="22"/>
          <w:szCs w:val="21"/>
        </w:rPr>
        <w:t xml:space="preserve">generate returns from </w:t>
      </w:r>
      <w:r w:rsidR="00FA22B1" w:rsidRPr="000A448B">
        <w:rPr>
          <w:sz w:val="22"/>
          <w:szCs w:val="21"/>
        </w:rPr>
        <w:t xml:space="preserve">its </w:t>
      </w:r>
      <w:r w:rsidR="000C4878" w:rsidRPr="000A448B">
        <w:rPr>
          <w:sz w:val="22"/>
          <w:szCs w:val="21"/>
        </w:rPr>
        <w:t>data assets and data solutions</w:t>
      </w:r>
      <w:r w:rsidR="009807FC" w:rsidRPr="000A448B">
        <w:rPr>
          <w:sz w:val="22"/>
          <w:szCs w:val="21"/>
        </w:rPr>
        <w:t xml:space="preserve">. </w:t>
      </w:r>
      <w:r w:rsidR="004B3C66" w:rsidRPr="000A448B">
        <w:rPr>
          <w:sz w:val="22"/>
          <w:szCs w:val="21"/>
        </w:rPr>
        <w:t>In t</w:t>
      </w:r>
      <w:r w:rsidR="008F5263" w:rsidRPr="000A448B">
        <w:rPr>
          <w:sz w:val="22"/>
          <w:szCs w:val="21"/>
        </w:rPr>
        <w:t>his briefing</w:t>
      </w:r>
      <w:r w:rsidR="004B3C66" w:rsidRPr="000A448B">
        <w:rPr>
          <w:sz w:val="22"/>
          <w:szCs w:val="21"/>
        </w:rPr>
        <w:t>, we</w:t>
      </w:r>
      <w:r w:rsidR="008F5263" w:rsidRPr="000A448B">
        <w:rPr>
          <w:sz w:val="22"/>
          <w:szCs w:val="21"/>
        </w:rPr>
        <w:t xml:space="preserve"> </w:t>
      </w:r>
      <w:r w:rsidR="00F21128" w:rsidRPr="000A448B">
        <w:rPr>
          <w:sz w:val="22"/>
          <w:szCs w:val="21"/>
        </w:rPr>
        <w:t>describe</w:t>
      </w:r>
      <w:r w:rsidR="004B3C66" w:rsidRPr="000A448B">
        <w:rPr>
          <w:sz w:val="22"/>
          <w:szCs w:val="21"/>
        </w:rPr>
        <w:t xml:space="preserve"> the </w:t>
      </w:r>
      <w:r w:rsidR="009F7F75" w:rsidRPr="000A448B">
        <w:rPr>
          <w:sz w:val="22"/>
          <w:szCs w:val="21"/>
        </w:rPr>
        <w:t>practices and</w:t>
      </w:r>
      <w:r w:rsidR="004B3C66" w:rsidRPr="000A448B">
        <w:rPr>
          <w:sz w:val="22"/>
          <w:szCs w:val="21"/>
        </w:rPr>
        <w:t xml:space="preserve"> demonstrate how organizations</w:t>
      </w:r>
      <w:r w:rsidR="00776D70" w:rsidRPr="000A448B">
        <w:rPr>
          <w:sz w:val="22"/>
          <w:szCs w:val="21"/>
        </w:rPr>
        <w:t xml:space="preserve"> of any kind </w:t>
      </w:r>
      <w:r w:rsidR="004B3C66" w:rsidRPr="000A448B">
        <w:rPr>
          <w:sz w:val="22"/>
          <w:szCs w:val="21"/>
        </w:rPr>
        <w:t xml:space="preserve">can adapt them to manage their data assets and solutions more effectively, ultimately </w:t>
      </w:r>
      <w:r w:rsidR="000D4508" w:rsidRPr="000A448B">
        <w:rPr>
          <w:sz w:val="22"/>
          <w:szCs w:val="21"/>
        </w:rPr>
        <w:t>helping the organization realize its strategic business outcomes</w:t>
      </w:r>
      <w:r w:rsidR="008F5263" w:rsidRPr="000A448B">
        <w:rPr>
          <w:sz w:val="22"/>
          <w:szCs w:val="21"/>
        </w:rPr>
        <w:t>.</w:t>
      </w:r>
    </w:p>
    <w:p w14:paraId="143CCEF3" w14:textId="1D5B00AE" w:rsidR="0094641F" w:rsidRPr="000A448B" w:rsidRDefault="0094641F" w:rsidP="000A448B">
      <w:pPr>
        <w:spacing w:line="276" w:lineRule="auto"/>
        <w:rPr>
          <w:sz w:val="22"/>
          <w:szCs w:val="21"/>
        </w:rPr>
      </w:pPr>
      <w:r w:rsidRPr="000A448B">
        <w:rPr>
          <w:sz w:val="22"/>
          <w:szCs w:val="21"/>
        </w:rPr>
        <w:t xml:space="preserve">Two </w:t>
      </w:r>
      <w:r w:rsidR="00FA22B1" w:rsidRPr="000A448B">
        <w:rPr>
          <w:sz w:val="22"/>
          <w:szCs w:val="21"/>
        </w:rPr>
        <w:t>K</w:t>
      </w:r>
      <w:r w:rsidRPr="000A448B">
        <w:rPr>
          <w:sz w:val="22"/>
          <w:szCs w:val="21"/>
        </w:rPr>
        <w:t xml:space="preserve">inds of </w:t>
      </w:r>
      <w:r w:rsidR="00FA22B1" w:rsidRPr="000A448B">
        <w:rPr>
          <w:sz w:val="22"/>
          <w:szCs w:val="21"/>
        </w:rPr>
        <w:t>D</w:t>
      </w:r>
      <w:r w:rsidRPr="000A448B">
        <w:rPr>
          <w:sz w:val="22"/>
          <w:szCs w:val="21"/>
        </w:rPr>
        <w:t xml:space="preserve">ata </w:t>
      </w:r>
      <w:r w:rsidR="00FA22B1" w:rsidRPr="000A448B">
        <w:rPr>
          <w:sz w:val="22"/>
          <w:szCs w:val="21"/>
        </w:rPr>
        <w:t>P</w:t>
      </w:r>
      <w:r w:rsidRPr="000A448B">
        <w:rPr>
          <w:sz w:val="22"/>
          <w:szCs w:val="21"/>
        </w:rPr>
        <w:t>roducts</w:t>
      </w:r>
    </w:p>
    <w:p w14:paraId="7FCF88A4" w14:textId="507A74E8" w:rsidR="00AE287F" w:rsidRPr="000A448B" w:rsidRDefault="002B1827" w:rsidP="000A448B">
      <w:pPr>
        <w:spacing w:line="276" w:lineRule="auto"/>
        <w:rPr>
          <w:sz w:val="22"/>
          <w:szCs w:val="21"/>
        </w:rPr>
      </w:pPr>
      <w:r w:rsidRPr="000A448B">
        <w:rPr>
          <w:sz w:val="22"/>
          <w:szCs w:val="21"/>
        </w:rPr>
        <w:t xml:space="preserve">Data assets and </w:t>
      </w:r>
      <w:r w:rsidR="00AE287F" w:rsidRPr="000A448B">
        <w:rPr>
          <w:sz w:val="22"/>
          <w:szCs w:val="21"/>
        </w:rPr>
        <w:t xml:space="preserve">data </w:t>
      </w:r>
      <w:r w:rsidRPr="000A448B">
        <w:rPr>
          <w:sz w:val="22"/>
          <w:szCs w:val="21"/>
        </w:rPr>
        <w:t xml:space="preserve">solutions represent two distinct types of data products. </w:t>
      </w:r>
      <w:r w:rsidR="00E2024C" w:rsidRPr="000A448B">
        <w:rPr>
          <w:sz w:val="22"/>
          <w:szCs w:val="21"/>
        </w:rPr>
        <w:t>B</w:t>
      </w:r>
      <w:r w:rsidRPr="000A448B">
        <w:rPr>
          <w:sz w:val="22"/>
          <w:szCs w:val="21"/>
        </w:rPr>
        <w:t xml:space="preserve">oth benefit from core product management principles, </w:t>
      </w:r>
      <w:r w:rsidR="00E2024C" w:rsidRPr="000A448B">
        <w:rPr>
          <w:sz w:val="22"/>
          <w:szCs w:val="21"/>
        </w:rPr>
        <w:t xml:space="preserve">but </w:t>
      </w:r>
      <w:r w:rsidRPr="000A448B">
        <w:rPr>
          <w:sz w:val="22"/>
          <w:szCs w:val="21"/>
        </w:rPr>
        <w:t>the</w:t>
      </w:r>
      <w:r w:rsidR="00FA22B1" w:rsidRPr="000A448B">
        <w:rPr>
          <w:sz w:val="22"/>
          <w:szCs w:val="21"/>
        </w:rPr>
        <w:t>ir</w:t>
      </w:r>
      <w:r w:rsidRPr="000A448B">
        <w:rPr>
          <w:sz w:val="22"/>
          <w:szCs w:val="21"/>
        </w:rPr>
        <w:t xml:space="preserve"> application of the principles differs.</w:t>
      </w:r>
      <w:r w:rsidR="009D4B21" w:rsidRPr="000A448B">
        <w:rPr>
          <w:sz w:val="22"/>
          <w:szCs w:val="21"/>
        </w:rPr>
        <w:t xml:space="preserve"> </w:t>
      </w:r>
      <w:r w:rsidRPr="000A448B">
        <w:rPr>
          <w:sz w:val="22"/>
          <w:szCs w:val="21"/>
        </w:rPr>
        <w:t xml:space="preserve">Understanding </w:t>
      </w:r>
      <w:r w:rsidR="00A02C3C" w:rsidRPr="000A448B">
        <w:rPr>
          <w:sz w:val="22"/>
          <w:szCs w:val="21"/>
        </w:rPr>
        <w:t xml:space="preserve">the </w:t>
      </w:r>
      <w:r w:rsidRPr="000A448B">
        <w:rPr>
          <w:sz w:val="22"/>
          <w:szCs w:val="21"/>
        </w:rPr>
        <w:t xml:space="preserve">difference is crucial for maximizing data monetization impact. </w:t>
      </w:r>
    </w:p>
    <w:p w14:paraId="77F49F38" w14:textId="26D50714" w:rsidR="00AE287F" w:rsidRPr="000A448B" w:rsidRDefault="0094641F" w:rsidP="000A448B">
      <w:pPr>
        <w:spacing w:line="276" w:lineRule="auto"/>
        <w:rPr>
          <w:sz w:val="22"/>
          <w:szCs w:val="21"/>
        </w:rPr>
      </w:pPr>
      <w:r w:rsidRPr="000A448B">
        <w:rPr>
          <w:sz w:val="22"/>
          <w:szCs w:val="21"/>
        </w:rPr>
        <w:t>A data asset is an organizational resource</w:t>
      </w:r>
      <w:r w:rsidR="00257EF0" w:rsidRPr="000A448B">
        <w:rPr>
          <w:sz w:val="22"/>
          <w:szCs w:val="21"/>
        </w:rPr>
        <w:t xml:space="preserve">, </w:t>
      </w:r>
      <w:r w:rsidRPr="000A448B">
        <w:rPr>
          <w:sz w:val="22"/>
          <w:szCs w:val="21"/>
        </w:rPr>
        <w:t xml:space="preserve">a cohesive set of data that is made readily usable for data consumers. </w:t>
      </w:r>
      <w:r w:rsidR="00AE287F" w:rsidRPr="000A448B">
        <w:rPr>
          <w:sz w:val="22"/>
          <w:szCs w:val="21"/>
        </w:rPr>
        <w:t xml:space="preserve">Data asset owners </w:t>
      </w:r>
      <w:r w:rsidR="007B468E" w:rsidRPr="000A448B">
        <w:rPr>
          <w:sz w:val="22"/>
          <w:szCs w:val="21"/>
        </w:rPr>
        <w:t xml:space="preserve">are data source and data domain experts </w:t>
      </w:r>
      <w:r w:rsidR="00A02C3C" w:rsidRPr="000A448B">
        <w:rPr>
          <w:sz w:val="22"/>
          <w:szCs w:val="21"/>
        </w:rPr>
        <w:t xml:space="preserve">that </w:t>
      </w:r>
      <w:r w:rsidR="007B468E" w:rsidRPr="000A448B">
        <w:rPr>
          <w:sz w:val="22"/>
          <w:szCs w:val="21"/>
        </w:rPr>
        <w:t xml:space="preserve">have </w:t>
      </w:r>
      <w:r w:rsidR="00922154" w:rsidRPr="000A448B">
        <w:rPr>
          <w:sz w:val="22"/>
          <w:szCs w:val="21"/>
        </w:rPr>
        <w:t xml:space="preserve">a </w:t>
      </w:r>
      <w:r w:rsidR="007B468E" w:rsidRPr="000A448B">
        <w:rPr>
          <w:sz w:val="22"/>
          <w:szCs w:val="21"/>
        </w:rPr>
        <w:t>vested interest in an asset’s care and feeding</w:t>
      </w:r>
      <w:r w:rsidR="00AE287F" w:rsidRPr="000A448B">
        <w:rPr>
          <w:sz w:val="22"/>
          <w:szCs w:val="21"/>
        </w:rPr>
        <w:t>.</w:t>
      </w:r>
      <w:r w:rsidR="00922154" w:rsidRPr="000A448B">
        <w:rPr>
          <w:sz w:val="22"/>
          <w:szCs w:val="21"/>
        </w:rPr>
        <w:t xml:space="preserve"> They </w:t>
      </w:r>
      <w:r w:rsidR="007973F9" w:rsidRPr="000A448B">
        <w:rPr>
          <w:sz w:val="22"/>
          <w:szCs w:val="21"/>
        </w:rPr>
        <w:t>manage</w:t>
      </w:r>
      <w:r w:rsidR="00922154" w:rsidRPr="000A448B">
        <w:rPr>
          <w:sz w:val="22"/>
          <w:szCs w:val="21"/>
        </w:rPr>
        <w:t xml:space="preserve"> </w:t>
      </w:r>
      <w:r w:rsidR="002E231B" w:rsidRPr="000A448B">
        <w:rPr>
          <w:sz w:val="22"/>
          <w:szCs w:val="21"/>
        </w:rPr>
        <w:t>service-</w:t>
      </w:r>
      <w:r w:rsidR="00922154" w:rsidRPr="000A448B">
        <w:rPr>
          <w:sz w:val="22"/>
          <w:szCs w:val="21"/>
        </w:rPr>
        <w:t>level goals associated with data integrity and usability, such as data quality, standardization</w:t>
      </w:r>
      <w:r w:rsidR="002E231B" w:rsidRPr="000A448B">
        <w:rPr>
          <w:sz w:val="22"/>
          <w:szCs w:val="21"/>
        </w:rPr>
        <w:t>,</w:t>
      </w:r>
      <w:r w:rsidR="00922154" w:rsidRPr="000A448B">
        <w:rPr>
          <w:sz w:val="22"/>
          <w:szCs w:val="21"/>
        </w:rPr>
        <w:t xml:space="preserve"> and latency, and they </w:t>
      </w:r>
      <w:r w:rsidR="00E2024C" w:rsidRPr="000A448B">
        <w:rPr>
          <w:sz w:val="22"/>
          <w:szCs w:val="21"/>
        </w:rPr>
        <w:t>measure</w:t>
      </w:r>
      <w:r w:rsidR="00922154" w:rsidRPr="000A448B">
        <w:rPr>
          <w:sz w:val="22"/>
          <w:szCs w:val="21"/>
        </w:rPr>
        <w:t xml:space="preserve"> use and reuse.</w:t>
      </w:r>
      <w:r w:rsidR="00F96850" w:rsidRPr="000A448B">
        <w:rPr>
          <w:sz w:val="22"/>
          <w:szCs w:val="21"/>
        </w:rPr>
        <w:t xml:space="preserve"> Their target customer is the data asset consumer</w:t>
      </w:r>
      <w:r w:rsidR="00455CA6" w:rsidRPr="000A448B">
        <w:rPr>
          <w:sz w:val="22"/>
          <w:szCs w:val="21"/>
        </w:rPr>
        <w:t xml:space="preserve">, </w:t>
      </w:r>
      <w:r w:rsidR="00B22BDD" w:rsidRPr="000A448B">
        <w:rPr>
          <w:sz w:val="22"/>
          <w:szCs w:val="21"/>
        </w:rPr>
        <w:t>such as</w:t>
      </w:r>
      <w:r w:rsidR="00455CA6" w:rsidRPr="000A448B">
        <w:rPr>
          <w:sz w:val="22"/>
          <w:szCs w:val="21"/>
        </w:rPr>
        <w:t xml:space="preserve"> a </w:t>
      </w:r>
      <w:r w:rsidR="00AF4D01" w:rsidRPr="000A448B">
        <w:rPr>
          <w:sz w:val="22"/>
          <w:szCs w:val="21"/>
        </w:rPr>
        <w:t>data power</w:t>
      </w:r>
      <w:r w:rsidR="00455CA6" w:rsidRPr="000A448B">
        <w:rPr>
          <w:sz w:val="22"/>
          <w:szCs w:val="21"/>
        </w:rPr>
        <w:t xml:space="preserve"> user </w:t>
      </w:r>
      <w:r w:rsidR="00E2024C" w:rsidRPr="000A448B">
        <w:rPr>
          <w:sz w:val="22"/>
          <w:szCs w:val="21"/>
        </w:rPr>
        <w:t xml:space="preserve">or </w:t>
      </w:r>
      <w:r w:rsidR="00455CA6" w:rsidRPr="000A448B">
        <w:rPr>
          <w:sz w:val="22"/>
          <w:szCs w:val="21"/>
        </w:rPr>
        <w:t>the owner of a data solution</w:t>
      </w:r>
      <w:r w:rsidR="00F96850" w:rsidRPr="000A448B">
        <w:rPr>
          <w:sz w:val="22"/>
          <w:szCs w:val="21"/>
        </w:rPr>
        <w:t>.</w:t>
      </w:r>
      <w:r w:rsidR="007973F9" w:rsidRPr="000A448B">
        <w:rPr>
          <w:sz w:val="22"/>
          <w:szCs w:val="21"/>
        </w:rPr>
        <w:t xml:space="preserve"> </w:t>
      </w:r>
    </w:p>
    <w:p w14:paraId="0A46A122" w14:textId="6DDD55A0" w:rsidR="00AE287F" w:rsidRPr="000A448B" w:rsidRDefault="002B1827" w:rsidP="000A448B">
      <w:pPr>
        <w:spacing w:line="276" w:lineRule="auto"/>
        <w:rPr>
          <w:sz w:val="22"/>
          <w:szCs w:val="21"/>
        </w:rPr>
      </w:pPr>
      <w:r w:rsidRPr="000A448B">
        <w:rPr>
          <w:sz w:val="22"/>
          <w:szCs w:val="21"/>
        </w:rPr>
        <w:lastRenderedPageBreak/>
        <w:t xml:space="preserve">A data solution is an application, dashboard, website, system, or even a set of APIs that delivers specific functionality to users </w:t>
      </w:r>
      <w:r w:rsidR="00257EF0" w:rsidRPr="000A448B">
        <w:rPr>
          <w:sz w:val="22"/>
          <w:szCs w:val="21"/>
        </w:rPr>
        <w:t>by consuming</w:t>
      </w:r>
      <w:r w:rsidRPr="000A448B">
        <w:rPr>
          <w:sz w:val="22"/>
          <w:szCs w:val="21"/>
        </w:rPr>
        <w:t xml:space="preserve"> one or more data assets. </w:t>
      </w:r>
      <w:r w:rsidR="0035777E" w:rsidRPr="000A448B">
        <w:rPr>
          <w:sz w:val="22"/>
          <w:szCs w:val="21"/>
        </w:rPr>
        <w:t xml:space="preserve">Data solution owners typically </w:t>
      </w:r>
      <w:r w:rsidR="00E2024C" w:rsidRPr="000A448B">
        <w:rPr>
          <w:sz w:val="22"/>
          <w:szCs w:val="21"/>
        </w:rPr>
        <w:t xml:space="preserve">begin their role as the </w:t>
      </w:r>
      <w:r w:rsidR="0035777E" w:rsidRPr="000A448B">
        <w:rPr>
          <w:sz w:val="22"/>
          <w:szCs w:val="21"/>
        </w:rPr>
        <w:t xml:space="preserve">business leads for specific value-creating initiatives. They steer development to meet </w:t>
      </w:r>
      <w:r w:rsidR="000E11E0" w:rsidRPr="000A448B">
        <w:rPr>
          <w:sz w:val="22"/>
          <w:szCs w:val="21"/>
        </w:rPr>
        <w:t>specified user needs</w:t>
      </w:r>
      <w:r w:rsidR="0035777E" w:rsidRPr="000A448B">
        <w:rPr>
          <w:sz w:val="22"/>
          <w:szCs w:val="21"/>
        </w:rPr>
        <w:t xml:space="preserve"> and </w:t>
      </w:r>
      <w:r w:rsidR="00CC5005" w:rsidRPr="000A448B">
        <w:rPr>
          <w:sz w:val="22"/>
          <w:szCs w:val="21"/>
        </w:rPr>
        <w:t>ensure adoption,</w:t>
      </w:r>
      <w:r w:rsidR="0035777E" w:rsidRPr="000A448B">
        <w:rPr>
          <w:sz w:val="22"/>
          <w:szCs w:val="21"/>
        </w:rPr>
        <w:t xml:space="preserve"> and </w:t>
      </w:r>
      <w:r w:rsidR="00CC5005" w:rsidRPr="000A448B">
        <w:rPr>
          <w:sz w:val="22"/>
          <w:szCs w:val="21"/>
        </w:rPr>
        <w:t xml:space="preserve">they </w:t>
      </w:r>
      <w:r w:rsidR="0035777E" w:rsidRPr="000A448B">
        <w:rPr>
          <w:sz w:val="22"/>
          <w:szCs w:val="21"/>
        </w:rPr>
        <w:t xml:space="preserve">set metrics </w:t>
      </w:r>
      <w:r w:rsidR="00CC5005" w:rsidRPr="000A448B">
        <w:rPr>
          <w:sz w:val="22"/>
          <w:szCs w:val="21"/>
        </w:rPr>
        <w:t xml:space="preserve">regarding solution-specific value creation </w:t>
      </w:r>
      <w:r w:rsidR="0081290C" w:rsidRPr="000A448B">
        <w:rPr>
          <w:sz w:val="22"/>
          <w:szCs w:val="21"/>
        </w:rPr>
        <w:t>(</w:t>
      </w:r>
      <w:r w:rsidR="001F6AE4" w:rsidRPr="000A448B">
        <w:rPr>
          <w:sz w:val="22"/>
          <w:szCs w:val="21"/>
        </w:rPr>
        <w:t>as in</w:t>
      </w:r>
      <w:r w:rsidR="0081290C" w:rsidRPr="000A448B">
        <w:rPr>
          <w:sz w:val="22"/>
          <w:szCs w:val="21"/>
        </w:rPr>
        <w:t xml:space="preserve"> benefits) </w:t>
      </w:r>
      <w:r w:rsidR="00CC5005" w:rsidRPr="000A448B">
        <w:rPr>
          <w:sz w:val="22"/>
          <w:szCs w:val="21"/>
        </w:rPr>
        <w:t>and value realization (</w:t>
      </w:r>
      <w:r w:rsidR="001F6AE4" w:rsidRPr="000A448B">
        <w:rPr>
          <w:sz w:val="22"/>
          <w:szCs w:val="21"/>
        </w:rPr>
        <w:t>aka</w:t>
      </w:r>
      <w:r w:rsidR="00CC5005" w:rsidRPr="000A448B">
        <w:rPr>
          <w:sz w:val="22"/>
          <w:szCs w:val="21"/>
        </w:rPr>
        <w:t xml:space="preserve"> cost savings and revenues) to drive value.</w:t>
      </w:r>
      <w:r w:rsidR="00F96850" w:rsidRPr="000A448B">
        <w:rPr>
          <w:sz w:val="22"/>
          <w:szCs w:val="21"/>
        </w:rPr>
        <w:t xml:space="preserve"> Their target customer is the </w:t>
      </w:r>
      <w:r w:rsidR="00257EF0" w:rsidRPr="000A448B">
        <w:rPr>
          <w:sz w:val="22"/>
          <w:szCs w:val="21"/>
        </w:rPr>
        <w:t xml:space="preserve">end user </w:t>
      </w:r>
      <w:r w:rsidR="00C348F7" w:rsidRPr="000A448B">
        <w:rPr>
          <w:sz w:val="22"/>
          <w:szCs w:val="21"/>
        </w:rPr>
        <w:t xml:space="preserve">or beneficiary </w:t>
      </w:r>
      <w:r w:rsidR="00257EF0" w:rsidRPr="000A448B">
        <w:rPr>
          <w:sz w:val="22"/>
          <w:szCs w:val="21"/>
        </w:rPr>
        <w:t xml:space="preserve">of the </w:t>
      </w:r>
      <w:r w:rsidR="00F96850" w:rsidRPr="000A448B">
        <w:rPr>
          <w:sz w:val="22"/>
          <w:szCs w:val="21"/>
        </w:rPr>
        <w:t>data solution.</w:t>
      </w:r>
    </w:p>
    <w:p w14:paraId="506B699A" w14:textId="4E932091" w:rsidR="00743AFB" w:rsidRPr="000A448B" w:rsidRDefault="001A616D" w:rsidP="000A448B">
      <w:pPr>
        <w:spacing w:line="276" w:lineRule="auto"/>
        <w:rPr>
          <w:sz w:val="22"/>
          <w:szCs w:val="21"/>
        </w:rPr>
      </w:pPr>
      <w:r w:rsidRPr="000A448B">
        <w:rPr>
          <w:sz w:val="22"/>
          <w:szCs w:val="21"/>
        </w:rPr>
        <w:t>Notabl</w:t>
      </w:r>
      <w:r w:rsidR="00E95FA2" w:rsidRPr="000A448B">
        <w:rPr>
          <w:sz w:val="22"/>
          <w:szCs w:val="21"/>
        </w:rPr>
        <w:t>y</w:t>
      </w:r>
      <w:r w:rsidRPr="000A448B">
        <w:rPr>
          <w:sz w:val="22"/>
          <w:szCs w:val="21"/>
        </w:rPr>
        <w:t xml:space="preserve">, data assets and data solutions are highly interdependent. </w:t>
      </w:r>
      <w:r w:rsidR="008245CA" w:rsidRPr="000A448B">
        <w:rPr>
          <w:sz w:val="22"/>
          <w:szCs w:val="21"/>
        </w:rPr>
        <w:t xml:space="preserve">Data assets get used when they contain information fit for data solution purposes. </w:t>
      </w:r>
      <w:r w:rsidR="0003126A" w:rsidRPr="000A448B">
        <w:rPr>
          <w:sz w:val="22"/>
          <w:szCs w:val="21"/>
        </w:rPr>
        <w:t xml:space="preserve">A poorly managed </w:t>
      </w:r>
      <w:r w:rsidRPr="000A448B">
        <w:rPr>
          <w:sz w:val="22"/>
          <w:szCs w:val="21"/>
        </w:rPr>
        <w:t xml:space="preserve">or illiquid </w:t>
      </w:r>
      <w:r w:rsidR="0003126A" w:rsidRPr="000A448B">
        <w:rPr>
          <w:sz w:val="22"/>
          <w:szCs w:val="21"/>
        </w:rPr>
        <w:t xml:space="preserve">data asset </w:t>
      </w:r>
      <w:r w:rsidRPr="000A448B">
        <w:rPr>
          <w:sz w:val="22"/>
          <w:szCs w:val="21"/>
        </w:rPr>
        <w:t xml:space="preserve">slows down or </w:t>
      </w:r>
      <w:r w:rsidR="00257EF0" w:rsidRPr="000A448B">
        <w:rPr>
          <w:sz w:val="22"/>
          <w:szCs w:val="21"/>
        </w:rPr>
        <w:t xml:space="preserve">weakens </w:t>
      </w:r>
      <w:r w:rsidR="0003126A" w:rsidRPr="000A448B">
        <w:rPr>
          <w:sz w:val="22"/>
          <w:szCs w:val="21"/>
        </w:rPr>
        <w:t xml:space="preserve">solutions that depend on it. </w:t>
      </w:r>
      <w:r w:rsidR="00E2024C" w:rsidRPr="000A448B">
        <w:rPr>
          <w:sz w:val="22"/>
          <w:szCs w:val="21"/>
        </w:rPr>
        <w:t>But t</w:t>
      </w:r>
      <w:r w:rsidR="00743AFB" w:rsidRPr="000A448B">
        <w:rPr>
          <w:sz w:val="22"/>
          <w:szCs w:val="21"/>
        </w:rPr>
        <w:t xml:space="preserve">he availability of liquid data assets leads to experimentation and innovation. Consider the case of the multinational beverage, retail, and logistics company FEMSA. In 2023, the company </w:t>
      </w:r>
      <w:r w:rsidR="00E2024C" w:rsidRPr="000A448B">
        <w:rPr>
          <w:sz w:val="22"/>
          <w:szCs w:val="21"/>
        </w:rPr>
        <w:t xml:space="preserve">developed </w:t>
      </w:r>
      <w:r w:rsidR="00743AFB" w:rsidRPr="000A448B">
        <w:rPr>
          <w:sz w:val="22"/>
          <w:szCs w:val="21"/>
        </w:rPr>
        <w:t>a dead net profit (</w:t>
      </w:r>
      <w:r w:rsidR="001F6AE4" w:rsidRPr="000A448B">
        <w:rPr>
          <w:sz w:val="22"/>
          <w:szCs w:val="21"/>
        </w:rPr>
        <w:t xml:space="preserve">or </w:t>
      </w:r>
      <w:r w:rsidR="00743AFB" w:rsidRPr="000A448B">
        <w:rPr>
          <w:sz w:val="22"/>
          <w:szCs w:val="21"/>
        </w:rPr>
        <w:t>DNP</w:t>
      </w:r>
      <w:r w:rsidR="00457751" w:rsidRPr="000A448B">
        <w:rPr>
          <w:sz w:val="22"/>
          <w:szCs w:val="21"/>
        </w:rPr>
        <w:t>)</w:t>
      </w:r>
      <w:r w:rsidR="00743AFB" w:rsidRPr="000A448B">
        <w:rPr>
          <w:sz w:val="22"/>
          <w:szCs w:val="21"/>
        </w:rPr>
        <w:t xml:space="preserve"> data asset that </w:t>
      </w:r>
      <w:r w:rsidR="00E2024C" w:rsidRPr="000A448B">
        <w:rPr>
          <w:sz w:val="22"/>
          <w:szCs w:val="21"/>
        </w:rPr>
        <w:t xml:space="preserve">made </w:t>
      </w:r>
      <w:r w:rsidR="00743AFB" w:rsidRPr="000A448B">
        <w:rPr>
          <w:sz w:val="22"/>
          <w:szCs w:val="21"/>
        </w:rPr>
        <w:t xml:space="preserve">SKU-level profitability </w:t>
      </w:r>
      <w:r w:rsidR="00E2024C" w:rsidRPr="000A448B">
        <w:rPr>
          <w:sz w:val="22"/>
          <w:szCs w:val="21"/>
        </w:rPr>
        <w:t xml:space="preserve">transparent at all levels of </w:t>
      </w:r>
      <w:r w:rsidR="00743AFB" w:rsidRPr="000A448B">
        <w:rPr>
          <w:sz w:val="22"/>
          <w:szCs w:val="21"/>
        </w:rPr>
        <w:t xml:space="preserve">the company’s OXXO convenience store chain. </w:t>
      </w:r>
      <w:r w:rsidR="00FB6D6D" w:rsidRPr="000A448B">
        <w:rPr>
          <w:sz w:val="22"/>
          <w:szCs w:val="21"/>
        </w:rPr>
        <w:t xml:space="preserve">Since the asset’s deployment, </w:t>
      </w:r>
      <w:r w:rsidR="00743AFB" w:rsidRPr="000A448B">
        <w:rPr>
          <w:sz w:val="22"/>
          <w:szCs w:val="21"/>
        </w:rPr>
        <w:t xml:space="preserve">OXXO </w:t>
      </w:r>
      <w:r w:rsidR="00E2024C" w:rsidRPr="000A448B">
        <w:rPr>
          <w:sz w:val="22"/>
          <w:szCs w:val="21"/>
        </w:rPr>
        <w:t xml:space="preserve">has </w:t>
      </w:r>
      <w:r w:rsidR="00FD37C7" w:rsidRPr="000A448B">
        <w:rPr>
          <w:sz w:val="22"/>
          <w:szCs w:val="21"/>
        </w:rPr>
        <w:t xml:space="preserve">reused </w:t>
      </w:r>
      <w:r w:rsidR="00E2024C" w:rsidRPr="000A448B">
        <w:rPr>
          <w:sz w:val="22"/>
          <w:szCs w:val="21"/>
        </w:rPr>
        <w:t xml:space="preserve">it </w:t>
      </w:r>
      <w:r w:rsidR="00743AFB" w:rsidRPr="000A448B">
        <w:rPr>
          <w:sz w:val="22"/>
          <w:szCs w:val="21"/>
        </w:rPr>
        <w:t xml:space="preserve">to create data solutions </w:t>
      </w:r>
      <w:r w:rsidR="00E2024C" w:rsidRPr="000A448B">
        <w:rPr>
          <w:sz w:val="22"/>
          <w:szCs w:val="21"/>
        </w:rPr>
        <w:t>for</w:t>
      </w:r>
      <w:r w:rsidR="00743AFB" w:rsidRPr="000A448B">
        <w:rPr>
          <w:sz w:val="22"/>
          <w:szCs w:val="21"/>
        </w:rPr>
        <w:t xml:space="preserve"> store management, merchandising, assortment, and operations.</w:t>
      </w:r>
    </w:p>
    <w:p w14:paraId="68B3FA61" w14:textId="5EE2FAB0" w:rsidR="005E7254" w:rsidRPr="000A448B" w:rsidRDefault="005E7254" w:rsidP="000A448B">
      <w:pPr>
        <w:spacing w:line="276" w:lineRule="auto"/>
        <w:rPr>
          <w:sz w:val="22"/>
          <w:szCs w:val="21"/>
        </w:rPr>
      </w:pPr>
      <w:r w:rsidRPr="000A448B">
        <w:rPr>
          <w:sz w:val="22"/>
          <w:szCs w:val="21"/>
        </w:rPr>
        <w:t>Enabling Product Management Practices</w:t>
      </w:r>
    </w:p>
    <w:p w14:paraId="7529CCE0" w14:textId="5C18C141" w:rsidR="002F0103" w:rsidRPr="000A448B" w:rsidRDefault="00E95FA2" w:rsidP="000A448B">
      <w:pPr>
        <w:spacing w:line="276" w:lineRule="auto"/>
        <w:rPr>
          <w:sz w:val="22"/>
          <w:szCs w:val="21"/>
        </w:rPr>
      </w:pPr>
      <w:r w:rsidRPr="000A448B">
        <w:rPr>
          <w:sz w:val="22"/>
          <w:szCs w:val="21"/>
        </w:rPr>
        <w:t xml:space="preserve">Product management practices help </w:t>
      </w:r>
      <w:r w:rsidR="00506B6E" w:rsidRPr="000A448B">
        <w:rPr>
          <w:sz w:val="22"/>
          <w:szCs w:val="21"/>
        </w:rPr>
        <w:t xml:space="preserve">owners of data assets and data solutions </w:t>
      </w:r>
      <w:r w:rsidR="00E2024C" w:rsidRPr="000A448B">
        <w:rPr>
          <w:sz w:val="22"/>
          <w:szCs w:val="21"/>
        </w:rPr>
        <w:t>sell</w:t>
      </w:r>
      <w:r w:rsidR="002F0103" w:rsidRPr="000A448B">
        <w:rPr>
          <w:sz w:val="22"/>
          <w:szCs w:val="21"/>
        </w:rPr>
        <w:t xml:space="preserve">, improve, and </w:t>
      </w:r>
      <w:r w:rsidR="00E2024C" w:rsidRPr="000A448B">
        <w:rPr>
          <w:sz w:val="22"/>
          <w:szCs w:val="21"/>
        </w:rPr>
        <w:t>profit</w:t>
      </w:r>
      <w:r w:rsidR="001243CD" w:rsidRPr="000A448B">
        <w:rPr>
          <w:sz w:val="22"/>
          <w:szCs w:val="21"/>
        </w:rPr>
        <w:t xml:space="preserve"> from</w:t>
      </w:r>
      <w:r w:rsidR="002F0103" w:rsidRPr="000A448B">
        <w:rPr>
          <w:sz w:val="22"/>
          <w:szCs w:val="21"/>
        </w:rPr>
        <w:t xml:space="preserve"> their respective products. The following sections describe three </w:t>
      </w:r>
      <w:r w:rsidR="00E2024C" w:rsidRPr="000A448B">
        <w:rPr>
          <w:sz w:val="22"/>
          <w:szCs w:val="21"/>
        </w:rPr>
        <w:t xml:space="preserve">key </w:t>
      </w:r>
      <w:r w:rsidR="002F0103" w:rsidRPr="000A448B">
        <w:rPr>
          <w:sz w:val="22"/>
          <w:szCs w:val="21"/>
        </w:rPr>
        <w:t>practice areas</w:t>
      </w:r>
      <w:r w:rsidR="00E2024C" w:rsidRPr="000A448B">
        <w:rPr>
          <w:sz w:val="22"/>
          <w:szCs w:val="21"/>
        </w:rPr>
        <w:t>, illustrat</w:t>
      </w:r>
      <w:r w:rsidR="001F6AE4" w:rsidRPr="000A448B">
        <w:rPr>
          <w:sz w:val="22"/>
          <w:szCs w:val="21"/>
        </w:rPr>
        <w:t>ed</w:t>
      </w:r>
      <w:r w:rsidR="002F0103" w:rsidRPr="000A448B">
        <w:rPr>
          <w:sz w:val="22"/>
          <w:szCs w:val="21"/>
        </w:rPr>
        <w:t xml:space="preserve"> using examples from information businesses.</w:t>
      </w:r>
    </w:p>
    <w:p w14:paraId="49890D88" w14:textId="7DA0BFA2" w:rsidR="00056F7B" w:rsidRPr="000A448B" w:rsidRDefault="00056F7B" w:rsidP="000A448B">
      <w:pPr>
        <w:spacing w:line="276" w:lineRule="auto"/>
        <w:rPr>
          <w:sz w:val="22"/>
          <w:szCs w:val="21"/>
        </w:rPr>
      </w:pPr>
      <w:r w:rsidRPr="000A448B">
        <w:rPr>
          <w:sz w:val="22"/>
          <w:szCs w:val="21"/>
        </w:rPr>
        <w:t xml:space="preserve">Practices for </w:t>
      </w:r>
      <w:r w:rsidR="00A02C3C" w:rsidRPr="000A448B">
        <w:rPr>
          <w:sz w:val="22"/>
          <w:szCs w:val="21"/>
        </w:rPr>
        <w:t>S</w:t>
      </w:r>
      <w:r w:rsidRPr="000A448B">
        <w:rPr>
          <w:sz w:val="22"/>
          <w:szCs w:val="21"/>
        </w:rPr>
        <w:t xml:space="preserve">atisfying </w:t>
      </w:r>
      <w:r w:rsidR="00A02C3C" w:rsidRPr="000A448B">
        <w:rPr>
          <w:sz w:val="22"/>
          <w:szCs w:val="21"/>
        </w:rPr>
        <w:t>D</w:t>
      </w:r>
      <w:r w:rsidR="00780313" w:rsidRPr="000A448B">
        <w:rPr>
          <w:sz w:val="22"/>
          <w:szCs w:val="21"/>
        </w:rPr>
        <w:t xml:space="preserve">ata </w:t>
      </w:r>
      <w:r w:rsidR="00A02C3C" w:rsidRPr="000A448B">
        <w:rPr>
          <w:sz w:val="22"/>
          <w:szCs w:val="21"/>
        </w:rPr>
        <w:t>C</w:t>
      </w:r>
      <w:r w:rsidRPr="000A448B">
        <w:rPr>
          <w:sz w:val="22"/>
          <w:szCs w:val="21"/>
        </w:rPr>
        <w:t>onsumers</w:t>
      </w:r>
    </w:p>
    <w:p w14:paraId="29D8EB68" w14:textId="19BF7050" w:rsidR="00056F7B" w:rsidRPr="000A448B" w:rsidRDefault="00056F7B" w:rsidP="000A448B">
      <w:pPr>
        <w:spacing w:line="276" w:lineRule="auto"/>
        <w:rPr>
          <w:sz w:val="22"/>
          <w:szCs w:val="21"/>
        </w:rPr>
      </w:pPr>
      <w:r w:rsidRPr="000A448B">
        <w:rPr>
          <w:sz w:val="22"/>
          <w:szCs w:val="21"/>
        </w:rPr>
        <w:t xml:space="preserve">Satisfying </w:t>
      </w:r>
      <w:r w:rsidR="00780313" w:rsidRPr="000A448B">
        <w:rPr>
          <w:sz w:val="22"/>
          <w:szCs w:val="21"/>
        </w:rPr>
        <w:t xml:space="preserve">consumers </w:t>
      </w:r>
      <w:r w:rsidRPr="000A448B">
        <w:rPr>
          <w:sz w:val="22"/>
          <w:szCs w:val="21"/>
        </w:rPr>
        <w:t xml:space="preserve">of data assets and data solutions (whether internal or external, </w:t>
      </w:r>
      <w:r w:rsidR="00E76479" w:rsidRPr="000A448B">
        <w:rPr>
          <w:sz w:val="22"/>
          <w:szCs w:val="21"/>
        </w:rPr>
        <w:t xml:space="preserve">and </w:t>
      </w:r>
      <w:r w:rsidRPr="000A448B">
        <w:rPr>
          <w:sz w:val="22"/>
          <w:szCs w:val="21"/>
        </w:rPr>
        <w:t xml:space="preserve">prospective or current) requires a deep understanding of </w:t>
      </w:r>
      <w:r w:rsidR="00E2024C" w:rsidRPr="000A448B">
        <w:rPr>
          <w:sz w:val="22"/>
          <w:szCs w:val="21"/>
        </w:rPr>
        <w:t xml:space="preserve">their </w:t>
      </w:r>
      <w:r w:rsidRPr="000A448B">
        <w:rPr>
          <w:sz w:val="22"/>
          <w:szCs w:val="21"/>
        </w:rPr>
        <w:t xml:space="preserve">pain points and evolving needs. </w:t>
      </w:r>
      <w:r w:rsidR="00382CCC" w:rsidRPr="000A448B">
        <w:rPr>
          <w:sz w:val="22"/>
          <w:szCs w:val="21"/>
        </w:rPr>
        <w:t xml:space="preserve">It relies on </w:t>
      </w:r>
      <w:r w:rsidRPr="000A448B">
        <w:rPr>
          <w:sz w:val="22"/>
          <w:szCs w:val="21"/>
        </w:rPr>
        <w:t>an advanced customer understanding capability</w:t>
      </w:r>
      <w:r w:rsidR="00E2024C" w:rsidRPr="000A448B">
        <w:rPr>
          <w:sz w:val="22"/>
          <w:szCs w:val="21"/>
        </w:rPr>
        <w:t xml:space="preserve">: </w:t>
      </w:r>
      <w:r w:rsidRPr="000A448B">
        <w:rPr>
          <w:sz w:val="22"/>
          <w:szCs w:val="21"/>
        </w:rPr>
        <w:t xml:space="preserve">the ability to gather accurate and actionable knowledge about customer needs and behaviors, </w:t>
      </w:r>
      <w:r w:rsidR="00382CCC" w:rsidRPr="000A448B">
        <w:rPr>
          <w:sz w:val="22"/>
          <w:szCs w:val="21"/>
        </w:rPr>
        <w:t xml:space="preserve">then to </w:t>
      </w:r>
      <w:r w:rsidRPr="000A448B">
        <w:rPr>
          <w:sz w:val="22"/>
          <w:szCs w:val="21"/>
        </w:rPr>
        <w:t xml:space="preserve">cocreate solutions and test hypotheses about preferences. </w:t>
      </w:r>
    </w:p>
    <w:p w14:paraId="13FFAA95" w14:textId="6402762D" w:rsidR="00E2024C" w:rsidRPr="000A448B" w:rsidRDefault="00056F7B" w:rsidP="000A448B">
      <w:pPr>
        <w:spacing w:line="276" w:lineRule="auto"/>
        <w:rPr>
          <w:sz w:val="22"/>
          <w:szCs w:val="21"/>
        </w:rPr>
      </w:pPr>
      <w:r w:rsidRPr="000A448B">
        <w:rPr>
          <w:sz w:val="22"/>
          <w:szCs w:val="21"/>
        </w:rPr>
        <w:t xml:space="preserve">Information businesses develop advanced customer understanding by testing new ideas with customers—for instance, using A/B testing or controlled field experiments—and by using behavioral analytics to analyze customer usage patterns, uncover core and latent needs, and remediate issues. </w:t>
      </w:r>
      <w:r w:rsidR="000D4F40" w:rsidRPr="000A448B">
        <w:rPr>
          <w:sz w:val="22"/>
          <w:szCs w:val="21"/>
        </w:rPr>
        <w:t xml:space="preserve">For example, </w:t>
      </w:r>
      <w:r w:rsidR="00D7235E" w:rsidRPr="000A448B">
        <w:rPr>
          <w:sz w:val="22"/>
          <w:szCs w:val="21"/>
        </w:rPr>
        <w:t xml:space="preserve">the organizational unit </w:t>
      </w:r>
      <w:r w:rsidR="0017152F" w:rsidRPr="000A448B">
        <w:rPr>
          <w:sz w:val="22"/>
          <w:szCs w:val="21"/>
        </w:rPr>
        <w:t xml:space="preserve">at </w:t>
      </w:r>
      <w:r w:rsidR="000D4F40" w:rsidRPr="000A448B">
        <w:rPr>
          <w:sz w:val="22"/>
          <w:szCs w:val="21"/>
        </w:rPr>
        <w:t>global media metrics company comScore</w:t>
      </w:r>
      <w:r w:rsidR="0017152F" w:rsidRPr="000A448B">
        <w:rPr>
          <w:sz w:val="22"/>
          <w:szCs w:val="21"/>
        </w:rPr>
        <w:t xml:space="preserve"> </w:t>
      </w:r>
      <w:r w:rsidR="00E2024C" w:rsidRPr="000A448B">
        <w:rPr>
          <w:sz w:val="22"/>
          <w:szCs w:val="21"/>
        </w:rPr>
        <w:t xml:space="preserve">that was </w:t>
      </w:r>
      <w:r w:rsidR="000D4F40" w:rsidRPr="000A448B">
        <w:rPr>
          <w:sz w:val="22"/>
          <w:szCs w:val="21"/>
        </w:rPr>
        <w:t xml:space="preserve">dedicated to supporting the uptake of </w:t>
      </w:r>
      <w:r w:rsidR="0017152F" w:rsidRPr="000A448B">
        <w:rPr>
          <w:sz w:val="22"/>
          <w:szCs w:val="21"/>
        </w:rPr>
        <w:t xml:space="preserve">the company’s </w:t>
      </w:r>
      <w:r w:rsidR="000D4F40" w:rsidRPr="000A448B">
        <w:rPr>
          <w:sz w:val="22"/>
          <w:szCs w:val="21"/>
        </w:rPr>
        <w:t xml:space="preserve">data solutions tracked actual usage of solutions at </w:t>
      </w:r>
      <w:r w:rsidR="00D7235E" w:rsidRPr="000A448B">
        <w:rPr>
          <w:sz w:val="22"/>
          <w:szCs w:val="21"/>
        </w:rPr>
        <w:t xml:space="preserve">comScore’s </w:t>
      </w:r>
      <w:r w:rsidR="000D4F40" w:rsidRPr="000A448B">
        <w:rPr>
          <w:sz w:val="22"/>
          <w:szCs w:val="21"/>
        </w:rPr>
        <w:t xml:space="preserve">client companies and actively encouraged clients to use the solutions they </w:t>
      </w:r>
      <w:r w:rsidR="00E2024C" w:rsidRPr="000A448B">
        <w:rPr>
          <w:sz w:val="22"/>
          <w:szCs w:val="21"/>
        </w:rPr>
        <w:t xml:space="preserve">had </w:t>
      </w:r>
      <w:r w:rsidR="000D4F40" w:rsidRPr="000A448B">
        <w:rPr>
          <w:sz w:val="22"/>
          <w:szCs w:val="21"/>
        </w:rPr>
        <w:t xml:space="preserve">purchased. </w:t>
      </w:r>
      <w:r w:rsidR="00E2024C" w:rsidRPr="000A448B">
        <w:rPr>
          <w:sz w:val="22"/>
          <w:szCs w:val="21"/>
        </w:rPr>
        <w:t>Other</w:t>
      </w:r>
      <w:r w:rsidR="000D4F40" w:rsidRPr="000A448B">
        <w:rPr>
          <w:sz w:val="22"/>
          <w:szCs w:val="21"/>
        </w:rPr>
        <w:t xml:space="preserve"> information businesses</w:t>
      </w:r>
      <w:r w:rsidRPr="000A448B">
        <w:rPr>
          <w:sz w:val="22"/>
          <w:szCs w:val="21"/>
        </w:rPr>
        <w:t xml:space="preserve"> establish business development units</w:t>
      </w:r>
      <w:r w:rsidR="00E2024C" w:rsidRPr="000A448B">
        <w:rPr>
          <w:sz w:val="22"/>
          <w:szCs w:val="21"/>
        </w:rPr>
        <w:t>,</w:t>
      </w:r>
      <w:r w:rsidRPr="000A448B">
        <w:rPr>
          <w:sz w:val="22"/>
          <w:szCs w:val="21"/>
        </w:rPr>
        <w:t xml:space="preserve"> to </w:t>
      </w:r>
      <w:r w:rsidR="00B90517" w:rsidRPr="000A448B">
        <w:rPr>
          <w:sz w:val="22"/>
          <w:szCs w:val="21"/>
        </w:rPr>
        <w:t>identify</w:t>
      </w:r>
      <w:r w:rsidR="00E2024C" w:rsidRPr="000A448B">
        <w:rPr>
          <w:sz w:val="22"/>
          <w:szCs w:val="21"/>
        </w:rPr>
        <w:t xml:space="preserve"> </w:t>
      </w:r>
      <w:r w:rsidRPr="000A448B">
        <w:rPr>
          <w:sz w:val="22"/>
          <w:szCs w:val="21"/>
        </w:rPr>
        <w:t>new high</w:t>
      </w:r>
      <w:r w:rsidR="00D7235E" w:rsidRPr="000A448B">
        <w:rPr>
          <w:sz w:val="22"/>
          <w:szCs w:val="21"/>
        </w:rPr>
        <w:t>-</w:t>
      </w:r>
      <w:r w:rsidRPr="000A448B">
        <w:rPr>
          <w:sz w:val="22"/>
          <w:szCs w:val="21"/>
        </w:rPr>
        <w:t>potential markets</w:t>
      </w:r>
      <w:r w:rsidR="00B90517" w:rsidRPr="000A448B">
        <w:rPr>
          <w:sz w:val="22"/>
          <w:szCs w:val="21"/>
        </w:rPr>
        <w:t xml:space="preserve"> and determine when and how their data assets and data solutions need to be enhanced or changed to meet prospective customer needs</w:t>
      </w:r>
      <w:r w:rsidRPr="000A448B">
        <w:rPr>
          <w:sz w:val="22"/>
          <w:szCs w:val="21"/>
        </w:rPr>
        <w:t>.</w:t>
      </w:r>
    </w:p>
    <w:p w14:paraId="5B994436" w14:textId="269045D7" w:rsidR="005E7254" w:rsidRPr="000A448B" w:rsidRDefault="005E7254" w:rsidP="000A448B">
      <w:pPr>
        <w:spacing w:line="276" w:lineRule="auto"/>
        <w:rPr>
          <w:sz w:val="22"/>
          <w:szCs w:val="21"/>
        </w:rPr>
      </w:pPr>
      <w:r w:rsidRPr="000A448B">
        <w:rPr>
          <w:sz w:val="22"/>
          <w:szCs w:val="21"/>
        </w:rPr>
        <w:t xml:space="preserve">Practices for </w:t>
      </w:r>
      <w:r w:rsidR="00382CCC" w:rsidRPr="000A448B">
        <w:rPr>
          <w:sz w:val="22"/>
          <w:szCs w:val="21"/>
        </w:rPr>
        <w:t>S</w:t>
      </w:r>
      <w:r w:rsidRPr="000A448B">
        <w:rPr>
          <w:sz w:val="22"/>
          <w:szCs w:val="21"/>
        </w:rPr>
        <w:t xml:space="preserve">etting </w:t>
      </w:r>
      <w:r w:rsidR="00382CCC" w:rsidRPr="000A448B">
        <w:rPr>
          <w:sz w:val="22"/>
          <w:szCs w:val="21"/>
        </w:rPr>
        <w:t>P</w:t>
      </w:r>
      <w:r w:rsidRPr="000A448B">
        <w:rPr>
          <w:sz w:val="22"/>
          <w:szCs w:val="21"/>
        </w:rPr>
        <w:t>rices</w:t>
      </w:r>
    </w:p>
    <w:p w14:paraId="21DAB7D1" w14:textId="2B3A5842" w:rsidR="005E7254" w:rsidRPr="000A448B" w:rsidRDefault="00010B2C" w:rsidP="000A448B">
      <w:pPr>
        <w:spacing w:line="276" w:lineRule="auto"/>
        <w:rPr>
          <w:sz w:val="22"/>
          <w:szCs w:val="21"/>
        </w:rPr>
      </w:pPr>
      <w:r w:rsidRPr="000A448B">
        <w:rPr>
          <w:sz w:val="22"/>
          <w:szCs w:val="21"/>
        </w:rPr>
        <w:t xml:space="preserve">Setting effective prices for data assets and solutions requires a deep understanding of their profit formula, which </w:t>
      </w:r>
      <w:r w:rsidR="00DD061A" w:rsidRPr="000A448B">
        <w:rPr>
          <w:sz w:val="22"/>
          <w:szCs w:val="21"/>
        </w:rPr>
        <w:t>includes</w:t>
      </w:r>
      <w:r w:rsidRPr="000A448B">
        <w:rPr>
          <w:sz w:val="22"/>
          <w:szCs w:val="21"/>
        </w:rPr>
        <w:t xml:space="preserve"> costs, desired margin, and the consumer’s willingness to pay.</w:t>
      </w:r>
      <w:r w:rsidR="005E7254" w:rsidRPr="000A448B">
        <w:rPr>
          <w:sz w:val="22"/>
          <w:szCs w:val="21"/>
        </w:rPr>
        <w:t xml:space="preserve"> Information business leaders </w:t>
      </w:r>
      <w:r w:rsidR="00E2024C" w:rsidRPr="000A448B">
        <w:rPr>
          <w:sz w:val="22"/>
          <w:szCs w:val="21"/>
        </w:rPr>
        <w:t>know that</w:t>
      </w:r>
      <w:r w:rsidR="005E7254" w:rsidRPr="000A448B">
        <w:rPr>
          <w:sz w:val="22"/>
          <w:szCs w:val="21"/>
        </w:rPr>
        <w:t xml:space="preserve"> </w:t>
      </w:r>
      <w:r w:rsidR="005A1011" w:rsidRPr="000A448B">
        <w:rPr>
          <w:sz w:val="22"/>
          <w:szCs w:val="21"/>
        </w:rPr>
        <w:t xml:space="preserve">data </w:t>
      </w:r>
      <w:r w:rsidR="00A605E4" w:rsidRPr="000A448B">
        <w:rPr>
          <w:sz w:val="22"/>
          <w:szCs w:val="21"/>
        </w:rPr>
        <w:t xml:space="preserve">solutions </w:t>
      </w:r>
      <w:r w:rsidR="006F61C9" w:rsidRPr="000A448B">
        <w:rPr>
          <w:sz w:val="22"/>
          <w:szCs w:val="21"/>
        </w:rPr>
        <w:t>must</w:t>
      </w:r>
      <w:r w:rsidR="00A605E4" w:rsidRPr="000A448B">
        <w:rPr>
          <w:sz w:val="22"/>
          <w:szCs w:val="21"/>
        </w:rPr>
        <w:t xml:space="preserve"> collectively fund the cost of developing and sustaining the re</w:t>
      </w:r>
      <w:r w:rsidR="00C63E47" w:rsidRPr="000A448B">
        <w:rPr>
          <w:sz w:val="22"/>
          <w:szCs w:val="21"/>
        </w:rPr>
        <w:t>us</w:t>
      </w:r>
      <w:r w:rsidR="00A605E4" w:rsidRPr="000A448B">
        <w:rPr>
          <w:sz w:val="22"/>
          <w:szCs w:val="21"/>
        </w:rPr>
        <w:t>able data assets on which those solutions rely</w:t>
      </w:r>
      <w:r w:rsidR="005E7254" w:rsidRPr="000A448B">
        <w:rPr>
          <w:sz w:val="22"/>
          <w:szCs w:val="21"/>
        </w:rPr>
        <w:t xml:space="preserve">. For example, a data asset in one </w:t>
      </w:r>
      <w:r w:rsidR="006F61C9" w:rsidRPr="000A448B">
        <w:rPr>
          <w:sz w:val="22"/>
          <w:szCs w:val="21"/>
        </w:rPr>
        <w:t xml:space="preserve">information </w:t>
      </w:r>
      <w:r w:rsidR="006F61C9" w:rsidRPr="000A448B">
        <w:rPr>
          <w:sz w:val="22"/>
          <w:szCs w:val="21"/>
        </w:rPr>
        <w:lastRenderedPageBreak/>
        <w:t>business</w:t>
      </w:r>
      <w:r w:rsidR="00A605E4" w:rsidRPr="000A448B">
        <w:rPr>
          <w:sz w:val="22"/>
          <w:szCs w:val="21"/>
        </w:rPr>
        <w:t xml:space="preserve"> </w:t>
      </w:r>
      <w:r w:rsidR="005E7254" w:rsidRPr="000A448B">
        <w:rPr>
          <w:sz w:val="22"/>
          <w:szCs w:val="21"/>
        </w:rPr>
        <w:t xml:space="preserve">from our research was used for </w:t>
      </w:r>
      <w:r w:rsidR="00E2024C" w:rsidRPr="000A448B">
        <w:rPr>
          <w:sz w:val="22"/>
          <w:szCs w:val="21"/>
        </w:rPr>
        <w:t xml:space="preserve">two </w:t>
      </w:r>
      <w:r w:rsidR="005E7254" w:rsidRPr="000A448B">
        <w:rPr>
          <w:sz w:val="22"/>
          <w:szCs w:val="21"/>
        </w:rPr>
        <w:t>solution</w:t>
      </w:r>
      <w:r w:rsidR="00E2024C" w:rsidRPr="000A448B">
        <w:rPr>
          <w:sz w:val="22"/>
          <w:szCs w:val="21"/>
        </w:rPr>
        <w:t>s:</w:t>
      </w:r>
      <w:r w:rsidR="005E7254" w:rsidRPr="000A448B">
        <w:rPr>
          <w:sz w:val="22"/>
          <w:szCs w:val="21"/>
        </w:rPr>
        <w:t xml:space="preserve"> </w:t>
      </w:r>
      <w:r w:rsidR="00E2024C" w:rsidRPr="000A448B">
        <w:rPr>
          <w:sz w:val="22"/>
          <w:szCs w:val="21"/>
        </w:rPr>
        <w:t xml:space="preserve">one </w:t>
      </w:r>
      <w:r w:rsidR="005E7254" w:rsidRPr="000A448B">
        <w:rPr>
          <w:sz w:val="22"/>
          <w:szCs w:val="21"/>
        </w:rPr>
        <w:t>had high transaction volume</w:t>
      </w:r>
      <w:r w:rsidR="006F61C9" w:rsidRPr="000A448B">
        <w:rPr>
          <w:sz w:val="22"/>
          <w:szCs w:val="21"/>
        </w:rPr>
        <w:t>,</w:t>
      </w:r>
      <w:r w:rsidR="005E7254" w:rsidRPr="000A448B">
        <w:rPr>
          <w:sz w:val="22"/>
          <w:szCs w:val="21"/>
        </w:rPr>
        <w:t xml:space="preserve"> and </w:t>
      </w:r>
      <w:r w:rsidR="001243CD" w:rsidRPr="000A448B">
        <w:rPr>
          <w:sz w:val="22"/>
          <w:szCs w:val="21"/>
        </w:rPr>
        <w:t xml:space="preserve">that </w:t>
      </w:r>
      <w:r w:rsidR="00A605E4" w:rsidRPr="000A448B">
        <w:rPr>
          <w:sz w:val="22"/>
          <w:szCs w:val="21"/>
        </w:rPr>
        <w:t xml:space="preserve">solution </w:t>
      </w:r>
      <w:r w:rsidR="005E7254" w:rsidRPr="000A448B">
        <w:rPr>
          <w:sz w:val="22"/>
          <w:szCs w:val="21"/>
        </w:rPr>
        <w:t>was priced at pennies per transaction</w:t>
      </w:r>
      <w:r w:rsidR="00A605E4" w:rsidRPr="000A448B">
        <w:rPr>
          <w:sz w:val="22"/>
          <w:szCs w:val="21"/>
        </w:rPr>
        <w:t xml:space="preserve">. </w:t>
      </w:r>
      <w:r w:rsidR="00E2024C" w:rsidRPr="000A448B">
        <w:rPr>
          <w:sz w:val="22"/>
          <w:szCs w:val="21"/>
        </w:rPr>
        <w:t>The other was a</w:t>
      </w:r>
      <w:r w:rsidR="005E7254" w:rsidRPr="000A448B">
        <w:rPr>
          <w:sz w:val="22"/>
          <w:szCs w:val="21"/>
        </w:rPr>
        <w:t xml:space="preserve"> </w:t>
      </w:r>
      <w:r w:rsidR="00A605E4" w:rsidRPr="000A448B">
        <w:rPr>
          <w:sz w:val="22"/>
          <w:szCs w:val="21"/>
        </w:rPr>
        <w:t xml:space="preserve">critical </w:t>
      </w:r>
      <w:r w:rsidR="005E7254" w:rsidRPr="000A448B">
        <w:rPr>
          <w:sz w:val="22"/>
          <w:szCs w:val="21"/>
        </w:rPr>
        <w:t>solution for a single client</w:t>
      </w:r>
      <w:r w:rsidR="001243CD" w:rsidRPr="000A448B">
        <w:rPr>
          <w:sz w:val="22"/>
          <w:szCs w:val="21"/>
        </w:rPr>
        <w:t>,</w:t>
      </w:r>
      <w:r w:rsidR="005E7254" w:rsidRPr="000A448B">
        <w:rPr>
          <w:sz w:val="22"/>
          <w:szCs w:val="21"/>
        </w:rPr>
        <w:t xml:space="preserve"> </w:t>
      </w:r>
      <w:r w:rsidR="00E2024C" w:rsidRPr="000A448B">
        <w:rPr>
          <w:sz w:val="22"/>
          <w:szCs w:val="21"/>
        </w:rPr>
        <w:t xml:space="preserve">and it </w:t>
      </w:r>
      <w:r w:rsidR="005E7254" w:rsidRPr="000A448B">
        <w:rPr>
          <w:sz w:val="22"/>
          <w:szCs w:val="21"/>
        </w:rPr>
        <w:t>was priced at hundreds of thousands of dollars.</w:t>
      </w:r>
      <w:r w:rsidR="00E2024C" w:rsidRPr="000A448B">
        <w:rPr>
          <w:sz w:val="22"/>
          <w:szCs w:val="21"/>
        </w:rPr>
        <w:t xml:space="preserve"> Each solution had a different profit formula, but together they earned enough to fund continuous improvement of the data asset. </w:t>
      </w:r>
    </w:p>
    <w:p w14:paraId="5ECA8B7D" w14:textId="13CE0BC0" w:rsidR="005E7254" w:rsidRPr="000A448B" w:rsidRDefault="002F0103" w:rsidP="000A448B">
      <w:pPr>
        <w:spacing w:line="276" w:lineRule="auto"/>
        <w:rPr>
          <w:sz w:val="22"/>
          <w:szCs w:val="21"/>
        </w:rPr>
      </w:pPr>
      <w:r w:rsidRPr="000A448B">
        <w:rPr>
          <w:sz w:val="22"/>
          <w:szCs w:val="21"/>
        </w:rPr>
        <w:t>For cost understanding</w:t>
      </w:r>
      <w:r w:rsidR="00E2024C" w:rsidRPr="000A448B">
        <w:rPr>
          <w:sz w:val="22"/>
          <w:szCs w:val="21"/>
        </w:rPr>
        <w:t xml:space="preserve"> of data assets, </w:t>
      </w:r>
      <w:r w:rsidRPr="000A448B">
        <w:rPr>
          <w:sz w:val="22"/>
          <w:szCs w:val="21"/>
        </w:rPr>
        <w:t xml:space="preserve">information businesses </w:t>
      </w:r>
      <w:r w:rsidR="00717D8F" w:rsidRPr="000A448B">
        <w:rPr>
          <w:sz w:val="22"/>
          <w:szCs w:val="21"/>
        </w:rPr>
        <w:t>track and allocat</w:t>
      </w:r>
      <w:r w:rsidRPr="000A448B">
        <w:rPr>
          <w:sz w:val="22"/>
          <w:szCs w:val="21"/>
        </w:rPr>
        <w:t>e</w:t>
      </w:r>
      <w:r w:rsidR="00717D8F" w:rsidRPr="000A448B">
        <w:rPr>
          <w:sz w:val="22"/>
          <w:szCs w:val="21"/>
        </w:rPr>
        <w:t xml:space="preserve"> the costs </w:t>
      </w:r>
      <w:r w:rsidR="00E2024C" w:rsidRPr="000A448B">
        <w:rPr>
          <w:sz w:val="22"/>
          <w:szCs w:val="21"/>
        </w:rPr>
        <w:t xml:space="preserve">of </w:t>
      </w:r>
      <w:r w:rsidR="00717D8F" w:rsidRPr="000A448B">
        <w:rPr>
          <w:sz w:val="22"/>
          <w:szCs w:val="21"/>
        </w:rPr>
        <w:t xml:space="preserve">data acquisition, storage, processing, and maintenance. </w:t>
      </w:r>
      <w:r w:rsidRPr="000A448B">
        <w:rPr>
          <w:sz w:val="22"/>
          <w:szCs w:val="21"/>
        </w:rPr>
        <w:t>Often, they</w:t>
      </w:r>
      <w:r w:rsidR="00717D8F" w:rsidRPr="000A448B">
        <w:rPr>
          <w:sz w:val="22"/>
          <w:szCs w:val="21"/>
        </w:rPr>
        <w:t xml:space="preserve"> </w:t>
      </w:r>
      <w:r w:rsidRPr="000A448B">
        <w:rPr>
          <w:sz w:val="22"/>
          <w:szCs w:val="21"/>
        </w:rPr>
        <w:t>use</w:t>
      </w:r>
      <w:r w:rsidR="00717D8F" w:rsidRPr="000A448B">
        <w:rPr>
          <w:sz w:val="22"/>
          <w:szCs w:val="21"/>
        </w:rPr>
        <w:t xml:space="preserve"> </w:t>
      </w:r>
      <w:r w:rsidR="005E7254" w:rsidRPr="000A448B">
        <w:rPr>
          <w:sz w:val="22"/>
          <w:szCs w:val="21"/>
        </w:rPr>
        <w:t>chargeback accounting</w:t>
      </w:r>
      <w:r w:rsidR="00717D8F" w:rsidRPr="000A448B">
        <w:rPr>
          <w:sz w:val="22"/>
          <w:szCs w:val="21"/>
        </w:rPr>
        <w:t xml:space="preserve"> to charge </w:t>
      </w:r>
      <w:r w:rsidR="004E1FD0" w:rsidRPr="000A448B">
        <w:rPr>
          <w:sz w:val="22"/>
          <w:szCs w:val="21"/>
        </w:rPr>
        <w:t>solution owners</w:t>
      </w:r>
      <w:r w:rsidR="00717D8F" w:rsidRPr="000A448B">
        <w:rPr>
          <w:sz w:val="22"/>
          <w:szCs w:val="21"/>
        </w:rPr>
        <w:t xml:space="preserve"> for </w:t>
      </w:r>
      <w:r w:rsidR="00CB6BDF" w:rsidRPr="000A448B">
        <w:rPr>
          <w:sz w:val="22"/>
          <w:szCs w:val="21"/>
        </w:rPr>
        <w:t xml:space="preserve">data </w:t>
      </w:r>
      <w:r w:rsidR="00E2024C" w:rsidRPr="000A448B">
        <w:rPr>
          <w:sz w:val="22"/>
          <w:szCs w:val="21"/>
        </w:rPr>
        <w:t xml:space="preserve">asset </w:t>
      </w:r>
      <w:r w:rsidR="00CB6BDF" w:rsidRPr="000A448B">
        <w:rPr>
          <w:sz w:val="22"/>
          <w:szCs w:val="21"/>
        </w:rPr>
        <w:t xml:space="preserve">usage, promoting </w:t>
      </w:r>
      <w:r w:rsidRPr="000A448B">
        <w:rPr>
          <w:sz w:val="22"/>
          <w:szCs w:val="21"/>
        </w:rPr>
        <w:t>judicious</w:t>
      </w:r>
      <w:r w:rsidR="00CB6BDF" w:rsidRPr="000A448B">
        <w:rPr>
          <w:sz w:val="22"/>
          <w:szCs w:val="21"/>
        </w:rPr>
        <w:t xml:space="preserve"> usage and cost awareness</w:t>
      </w:r>
      <w:r w:rsidR="00E2024C" w:rsidRPr="000A448B">
        <w:rPr>
          <w:sz w:val="22"/>
          <w:szCs w:val="21"/>
        </w:rPr>
        <w:t xml:space="preserve">. The remaining costs of a data solution are easier to understand. Information businesses set desired margins for solutions by factoring in the </w:t>
      </w:r>
      <w:r w:rsidR="005F3EE6" w:rsidRPr="000A448B">
        <w:rPr>
          <w:sz w:val="22"/>
          <w:szCs w:val="21"/>
        </w:rPr>
        <w:t xml:space="preserve">company’s </w:t>
      </w:r>
      <w:r w:rsidR="00E2024C" w:rsidRPr="000A448B">
        <w:rPr>
          <w:sz w:val="22"/>
          <w:szCs w:val="21"/>
        </w:rPr>
        <w:t xml:space="preserve">cost of capital and </w:t>
      </w:r>
      <w:r w:rsidR="005F3EE6" w:rsidRPr="000A448B">
        <w:rPr>
          <w:sz w:val="22"/>
          <w:szCs w:val="21"/>
        </w:rPr>
        <w:t xml:space="preserve">its </w:t>
      </w:r>
      <w:r w:rsidR="00E2024C" w:rsidRPr="000A448B">
        <w:rPr>
          <w:sz w:val="22"/>
          <w:szCs w:val="21"/>
        </w:rPr>
        <w:t xml:space="preserve">profit expectations. </w:t>
      </w:r>
      <w:r w:rsidRPr="000A448B">
        <w:rPr>
          <w:sz w:val="22"/>
          <w:szCs w:val="21"/>
        </w:rPr>
        <w:t>For</w:t>
      </w:r>
      <w:r w:rsidR="00CB6BDF" w:rsidRPr="000A448B">
        <w:rPr>
          <w:sz w:val="22"/>
          <w:szCs w:val="21"/>
        </w:rPr>
        <w:t xml:space="preserve"> assessing the </w:t>
      </w:r>
      <w:r w:rsidR="004E1FD0" w:rsidRPr="000A448B">
        <w:rPr>
          <w:sz w:val="22"/>
          <w:szCs w:val="21"/>
        </w:rPr>
        <w:t>customer’s</w:t>
      </w:r>
      <w:r w:rsidR="00CB6BDF" w:rsidRPr="000A448B">
        <w:rPr>
          <w:sz w:val="22"/>
          <w:szCs w:val="21"/>
        </w:rPr>
        <w:t xml:space="preserve"> </w:t>
      </w:r>
      <w:r w:rsidR="005E7254" w:rsidRPr="000A448B">
        <w:rPr>
          <w:sz w:val="22"/>
          <w:szCs w:val="21"/>
        </w:rPr>
        <w:t>willingness to pay</w:t>
      </w:r>
      <w:r w:rsidR="00E2024C" w:rsidRPr="000A448B">
        <w:rPr>
          <w:sz w:val="22"/>
          <w:szCs w:val="21"/>
        </w:rPr>
        <w:t xml:space="preserve"> for a solution</w:t>
      </w:r>
      <w:r w:rsidRPr="000A448B">
        <w:rPr>
          <w:sz w:val="22"/>
          <w:szCs w:val="21"/>
        </w:rPr>
        <w:t>,</w:t>
      </w:r>
      <w:r w:rsidR="00CB6BDF" w:rsidRPr="000A448B">
        <w:rPr>
          <w:sz w:val="22"/>
          <w:szCs w:val="21"/>
        </w:rPr>
        <w:t xml:space="preserve"> </w:t>
      </w:r>
      <w:r w:rsidRPr="000A448B">
        <w:rPr>
          <w:sz w:val="22"/>
          <w:szCs w:val="21"/>
        </w:rPr>
        <w:t>information businesses establish</w:t>
      </w:r>
      <w:r w:rsidR="00CB6BDF" w:rsidRPr="000A448B">
        <w:rPr>
          <w:sz w:val="22"/>
          <w:szCs w:val="21"/>
        </w:rPr>
        <w:t xml:space="preserve"> </w:t>
      </w:r>
      <w:r w:rsidR="005E7254" w:rsidRPr="000A448B">
        <w:rPr>
          <w:sz w:val="22"/>
          <w:szCs w:val="21"/>
        </w:rPr>
        <w:t>beta programs</w:t>
      </w:r>
      <w:r w:rsidR="00CB6BDF" w:rsidRPr="000A448B">
        <w:rPr>
          <w:sz w:val="22"/>
          <w:szCs w:val="21"/>
        </w:rPr>
        <w:t xml:space="preserve"> </w:t>
      </w:r>
      <w:r w:rsidRPr="000A448B">
        <w:rPr>
          <w:sz w:val="22"/>
          <w:szCs w:val="21"/>
        </w:rPr>
        <w:t>for solutions</w:t>
      </w:r>
      <w:r w:rsidR="005431F7" w:rsidRPr="000A448B">
        <w:rPr>
          <w:sz w:val="22"/>
          <w:szCs w:val="21"/>
        </w:rPr>
        <w:t xml:space="preserve"> (or give away free prototypes) to generate early</w:t>
      </w:r>
      <w:r w:rsidR="00CB6BDF" w:rsidRPr="000A448B">
        <w:rPr>
          <w:sz w:val="22"/>
          <w:szCs w:val="21"/>
        </w:rPr>
        <w:t xml:space="preserve"> feedback on value and pricing</w:t>
      </w:r>
      <w:r w:rsidR="005431F7" w:rsidRPr="000A448B">
        <w:rPr>
          <w:sz w:val="22"/>
          <w:szCs w:val="21"/>
        </w:rPr>
        <w:t>;</w:t>
      </w:r>
      <w:r w:rsidR="005E7254" w:rsidRPr="000A448B">
        <w:rPr>
          <w:sz w:val="22"/>
          <w:szCs w:val="21"/>
        </w:rPr>
        <w:t xml:space="preserve"> </w:t>
      </w:r>
      <w:r w:rsidR="00E2024C" w:rsidRPr="000A448B">
        <w:rPr>
          <w:sz w:val="22"/>
          <w:szCs w:val="21"/>
        </w:rPr>
        <w:t xml:space="preserve">to predict willingness to pay for an asset, </w:t>
      </w:r>
      <w:r w:rsidR="001243CD" w:rsidRPr="000A448B">
        <w:rPr>
          <w:sz w:val="22"/>
          <w:szCs w:val="21"/>
        </w:rPr>
        <w:t>the</w:t>
      </w:r>
      <w:r w:rsidR="00E2024C" w:rsidRPr="000A448B">
        <w:rPr>
          <w:sz w:val="22"/>
          <w:szCs w:val="21"/>
        </w:rPr>
        <w:t>y</w:t>
      </w:r>
      <w:r w:rsidR="001243CD" w:rsidRPr="000A448B">
        <w:rPr>
          <w:sz w:val="22"/>
          <w:szCs w:val="21"/>
        </w:rPr>
        <w:t xml:space="preserve"> offer </w:t>
      </w:r>
      <w:r w:rsidR="005E7254" w:rsidRPr="000A448B">
        <w:rPr>
          <w:sz w:val="22"/>
          <w:szCs w:val="21"/>
        </w:rPr>
        <w:t>consulting services</w:t>
      </w:r>
      <w:r w:rsidR="00CB6BDF" w:rsidRPr="000A448B">
        <w:rPr>
          <w:sz w:val="22"/>
          <w:szCs w:val="21"/>
        </w:rPr>
        <w:t xml:space="preserve"> </w:t>
      </w:r>
      <w:r w:rsidR="005431F7" w:rsidRPr="000A448B">
        <w:rPr>
          <w:sz w:val="22"/>
          <w:szCs w:val="21"/>
        </w:rPr>
        <w:t xml:space="preserve">to learn how data assets </w:t>
      </w:r>
      <w:r w:rsidR="00E2024C" w:rsidRPr="000A448B">
        <w:rPr>
          <w:sz w:val="22"/>
          <w:szCs w:val="21"/>
        </w:rPr>
        <w:t>might solve</w:t>
      </w:r>
      <w:r w:rsidR="00CB6BDF" w:rsidRPr="000A448B">
        <w:rPr>
          <w:sz w:val="22"/>
          <w:szCs w:val="21"/>
        </w:rPr>
        <w:t xml:space="preserve"> customer </w:t>
      </w:r>
      <w:r w:rsidR="005431F7" w:rsidRPr="000A448B">
        <w:rPr>
          <w:sz w:val="22"/>
          <w:szCs w:val="21"/>
        </w:rPr>
        <w:t xml:space="preserve">problems and how valuable </w:t>
      </w:r>
      <w:r w:rsidR="00E2024C" w:rsidRPr="000A448B">
        <w:rPr>
          <w:sz w:val="22"/>
          <w:szCs w:val="21"/>
        </w:rPr>
        <w:t>those solutions might be</w:t>
      </w:r>
      <w:r w:rsidR="005431F7" w:rsidRPr="000A448B">
        <w:rPr>
          <w:sz w:val="22"/>
          <w:szCs w:val="21"/>
        </w:rPr>
        <w:t xml:space="preserve">. </w:t>
      </w:r>
    </w:p>
    <w:p w14:paraId="2746F865" w14:textId="3F720BB3" w:rsidR="005E7254" w:rsidRPr="000A448B" w:rsidRDefault="003566D4" w:rsidP="000A448B">
      <w:pPr>
        <w:spacing w:line="276" w:lineRule="auto"/>
        <w:rPr>
          <w:sz w:val="22"/>
          <w:szCs w:val="21"/>
        </w:rPr>
      </w:pPr>
      <w:r w:rsidRPr="000A448B">
        <w:rPr>
          <w:sz w:val="22"/>
          <w:szCs w:val="21"/>
        </w:rPr>
        <w:t>When possible, information businesses use instrumentation to expose important parts of their profit formula.</w:t>
      </w:r>
      <w:r w:rsidR="00CB6BDF" w:rsidRPr="000A448B">
        <w:rPr>
          <w:sz w:val="22"/>
          <w:szCs w:val="21"/>
        </w:rPr>
        <w:t xml:space="preserve"> For example, t</w:t>
      </w:r>
      <w:r w:rsidR="005E7254" w:rsidRPr="000A448B">
        <w:rPr>
          <w:sz w:val="22"/>
          <w:szCs w:val="21"/>
        </w:rPr>
        <w:t>he travel expense management company TRIPBAM instrument</w:t>
      </w:r>
      <w:r w:rsidR="00CB6BDF" w:rsidRPr="000A448B">
        <w:rPr>
          <w:sz w:val="22"/>
          <w:szCs w:val="21"/>
        </w:rPr>
        <w:t>ed</w:t>
      </w:r>
      <w:r w:rsidR="005E7254" w:rsidRPr="000A448B">
        <w:rPr>
          <w:sz w:val="22"/>
          <w:szCs w:val="21"/>
        </w:rPr>
        <w:t xml:space="preserve"> its </w:t>
      </w:r>
      <w:r w:rsidR="00C63E47" w:rsidRPr="000A448B">
        <w:rPr>
          <w:sz w:val="22"/>
          <w:szCs w:val="21"/>
        </w:rPr>
        <w:t xml:space="preserve">solutions </w:t>
      </w:r>
      <w:r w:rsidR="00672D17" w:rsidRPr="000A448B">
        <w:rPr>
          <w:sz w:val="22"/>
          <w:szCs w:val="21"/>
        </w:rPr>
        <w:t xml:space="preserve">to </w:t>
      </w:r>
      <w:r w:rsidR="00E2024C" w:rsidRPr="000A448B">
        <w:rPr>
          <w:sz w:val="22"/>
          <w:szCs w:val="21"/>
        </w:rPr>
        <w:t xml:space="preserve">surface </w:t>
      </w:r>
      <w:r w:rsidR="00672D17" w:rsidRPr="000A448B">
        <w:rPr>
          <w:sz w:val="22"/>
          <w:szCs w:val="21"/>
        </w:rPr>
        <w:t>client</w:t>
      </w:r>
      <w:r w:rsidR="00E2024C" w:rsidRPr="000A448B">
        <w:rPr>
          <w:sz w:val="22"/>
          <w:szCs w:val="21"/>
        </w:rPr>
        <w:t>s</w:t>
      </w:r>
      <w:r w:rsidR="005F3EE6" w:rsidRPr="000A448B">
        <w:rPr>
          <w:sz w:val="22"/>
          <w:szCs w:val="21"/>
        </w:rPr>
        <w:t>’</w:t>
      </w:r>
      <w:r w:rsidR="005E7254" w:rsidRPr="000A448B">
        <w:rPr>
          <w:sz w:val="22"/>
          <w:szCs w:val="21"/>
        </w:rPr>
        <w:t xml:space="preserve"> cost savings</w:t>
      </w:r>
      <w:r w:rsidR="00672D17" w:rsidRPr="000A448B">
        <w:rPr>
          <w:sz w:val="22"/>
          <w:szCs w:val="21"/>
        </w:rPr>
        <w:t xml:space="preserve">, ensuring </w:t>
      </w:r>
      <w:r w:rsidR="005E7254" w:rsidRPr="000A448B">
        <w:rPr>
          <w:sz w:val="22"/>
          <w:szCs w:val="21"/>
        </w:rPr>
        <w:t xml:space="preserve">each client </w:t>
      </w:r>
      <w:r w:rsidR="00C63E47" w:rsidRPr="000A448B">
        <w:rPr>
          <w:sz w:val="22"/>
          <w:szCs w:val="21"/>
        </w:rPr>
        <w:t xml:space="preserve">saved at least </w:t>
      </w:r>
      <w:r w:rsidR="00672D17" w:rsidRPr="000A448B">
        <w:rPr>
          <w:sz w:val="22"/>
          <w:szCs w:val="21"/>
        </w:rPr>
        <w:t xml:space="preserve">four </w:t>
      </w:r>
      <w:r w:rsidR="005E7254" w:rsidRPr="000A448B">
        <w:rPr>
          <w:sz w:val="22"/>
          <w:szCs w:val="21"/>
        </w:rPr>
        <w:t xml:space="preserve">times </w:t>
      </w:r>
      <w:r w:rsidR="00C63E47" w:rsidRPr="000A448B">
        <w:rPr>
          <w:sz w:val="22"/>
          <w:szCs w:val="21"/>
        </w:rPr>
        <w:t>the cost of TRIPBAM</w:t>
      </w:r>
      <w:r w:rsidR="005F3EE6" w:rsidRPr="000A448B">
        <w:rPr>
          <w:sz w:val="22"/>
          <w:szCs w:val="21"/>
        </w:rPr>
        <w:t>’</w:t>
      </w:r>
      <w:r w:rsidR="00C63E47" w:rsidRPr="000A448B">
        <w:rPr>
          <w:sz w:val="22"/>
          <w:szCs w:val="21"/>
        </w:rPr>
        <w:t>s solution</w:t>
      </w:r>
      <w:r w:rsidR="005E7254" w:rsidRPr="000A448B">
        <w:rPr>
          <w:sz w:val="22"/>
          <w:szCs w:val="21"/>
        </w:rPr>
        <w:t xml:space="preserve">. </w:t>
      </w:r>
      <w:r w:rsidR="00672D17" w:rsidRPr="000A448B">
        <w:rPr>
          <w:sz w:val="22"/>
          <w:szCs w:val="21"/>
        </w:rPr>
        <w:t xml:space="preserve">This transparency </w:t>
      </w:r>
      <w:r w:rsidR="00E2024C" w:rsidRPr="000A448B">
        <w:rPr>
          <w:sz w:val="22"/>
          <w:szCs w:val="21"/>
        </w:rPr>
        <w:t xml:space="preserve">allowed </w:t>
      </w:r>
      <w:r w:rsidR="00672D17" w:rsidRPr="000A448B">
        <w:rPr>
          <w:sz w:val="22"/>
          <w:szCs w:val="21"/>
        </w:rPr>
        <w:t>TRIPBAM to monitor value delivery and adjust pricing</w:t>
      </w:r>
      <w:r w:rsidR="005E7254" w:rsidRPr="000A448B">
        <w:rPr>
          <w:sz w:val="22"/>
          <w:szCs w:val="21"/>
        </w:rPr>
        <w:t>.</w:t>
      </w:r>
    </w:p>
    <w:p w14:paraId="7DBE1004" w14:textId="2F56E91D" w:rsidR="00013299" w:rsidRPr="000A448B" w:rsidRDefault="00013299" w:rsidP="000A448B">
      <w:pPr>
        <w:spacing w:line="276" w:lineRule="auto"/>
        <w:rPr>
          <w:sz w:val="22"/>
          <w:szCs w:val="21"/>
        </w:rPr>
      </w:pPr>
      <w:r w:rsidRPr="000A448B">
        <w:rPr>
          <w:sz w:val="22"/>
          <w:szCs w:val="21"/>
        </w:rPr>
        <w:t xml:space="preserve">Practices for </w:t>
      </w:r>
      <w:r w:rsidR="004B1783" w:rsidRPr="000A448B">
        <w:rPr>
          <w:sz w:val="22"/>
          <w:szCs w:val="21"/>
        </w:rPr>
        <w:t>S</w:t>
      </w:r>
      <w:r w:rsidRPr="000A448B">
        <w:rPr>
          <w:sz w:val="22"/>
          <w:szCs w:val="21"/>
        </w:rPr>
        <w:t xml:space="preserve">ustaining </w:t>
      </w:r>
      <w:r w:rsidR="004B1783" w:rsidRPr="000A448B">
        <w:rPr>
          <w:sz w:val="22"/>
          <w:szCs w:val="21"/>
        </w:rPr>
        <w:t>P</w:t>
      </w:r>
      <w:r w:rsidRPr="000A448B">
        <w:rPr>
          <w:sz w:val="22"/>
          <w:szCs w:val="21"/>
        </w:rPr>
        <w:t>rofits</w:t>
      </w:r>
    </w:p>
    <w:p w14:paraId="0D6ECB31" w14:textId="2753599B" w:rsidR="00DD6EF0" w:rsidRPr="000A448B" w:rsidRDefault="008E4307" w:rsidP="000A448B">
      <w:pPr>
        <w:spacing w:line="276" w:lineRule="auto"/>
        <w:rPr>
          <w:sz w:val="22"/>
          <w:szCs w:val="21"/>
        </w:rPr>
      </w:pPr>
      <w:r w:rsidRPr="000A448B">
        <w:rPr>
          <w:sz w:val="22"/>
          <w:szCs w:val="21"/>
        </w:rPr>
        <w:t>Sustaining profits</w:t>
      </w:r>
      <w:r w:rsidR="00672D17" w:rsidRPr="000A448B">
        <w:rPr>
          <w:sz w:val="22"/>
          <w:szCs w:val="21"/>
        </w:rPr>
        <w:t xml:space="preserve"> from data assets and solutions requires </w:t>
      </w:r>
      <w:r w:rsidR="00C63E47" w:rsidRPr="000A448B">
        <w:rPr>
          <w:sz w:val="22"/>
          <w:szCs w:val="21"/>
        </w:rPr>
        <w:t>organizational agility</w:t>
      </w:r>
      <w:r w:rsidR="00672D17" w:rsidRPr="000A448B">
        <w:rPr>
          <w:sz w:val="22"/>
          <w:szCs w:val="21"/>
        </w:rPr>
        <w:t xml:space="preserve">: </w:t>
      </w:r>
      <w:r w:rsidR="00EA4693" w:rsidRPr="000A448B">
        <w:rPr>
          <w:sz w:val="22"/>
          <w:szCs w:val="21"/>
        </w:rPr>
        <w:t>the ability to sense and seize opportunities that come from changes in the organization’s environment</w:t>
      </w:r>
      <w:r w:rsidR="00C63E47" w:rsidRPr="000A448B">
        <w:rPr>
          <w:sz w:val="22"/>
          <w:szCs w:val="21"/>
        </w:rPr>
        <w:t xml:space="preserve">. </w:t>
      </w:r>
      <w:r w:rsidR="00EA4693" w:rsidRPr="000A448B">
        <w:rPr>
          <w:sz w:val="22"/>
          <w:szCs w:val="21"/>
        </w:rPr>
        <w:t xml:space="preserve">This involves continuously adapting </w:t>
      </w:r>
      <w:r w:rsidR="00774181" w:rsidRPr="000A448B">
        <w:rPr>
          <w:sz w:val="22"/>
          <w:szCs w:val="21"/>
        </w:rPr>
        <w:t xml:space="preserve">data solutions and </w:t>
      </w:r>
      <w:r w:rsidR="001243CD" w:rsidRPr="000A448B">
        <w:rPr>
          <w:sz w:val="22"/>
          <w:szCs w:val="21"/>
        </w:rPr>
        <w:t xml:space="preserve">their </w:t>
      </w:r>
      <w:r w:rsidR="00774181" w:rsidRPr="000A448B">
        <w:rPr>
          <w:sz w:val="22"/>
          <w:szCs w:val="21"/>
        </w:rPr>
        <w:t xml:space="preserve">underlying data assets </w:t>
      </w:r>
      <w:r w:rsidR="00EA4693" w:rsidRPr="000A448B">
        <w:rPr>
          <w:sz w:val="22"/>
          <w:szCs w:val="21"/>
        </w:rPr>
        <w:t xml:space="preserve">to changing market needs, customer demands, and competitive threats, while keeping costs in check. </w:t>
      </w:r>
    </w:p>
    <w:p w14:paraId="6D6C5F4E" w14:textId="23EFEFB2" w:rsidR="00654D02" w:rsidRPr="000A448B" w:rsidRDefault="00E2024C" w:rsidP="000A448B">
      <w:pPr>
        <w:spacing w:line="276" w:lineRule="auto"/>
        <w:rPr>
          <w:sz w:val="22"/>
          <w:szCs w:val="21"/>
        </w:rPr>
      </w:pPr>
      <w:r w:rsidRPr="000A448B">
        <w:rPr>
          <w:sz w:val="22"/>
          <w:szCs w:val="21"/>
        </w:rPr>
        <w:t>To stay agile, i</w:t>
      </w:r>
      <w:r w:rsidR="00654D02" w:rsidRPr="000A448B">
        <w:rPr>
          <w:sz w:val="22"/>
          <w:szCs w:val="21"/>
        </w:rPr>
        <w:t xml:space="preserve">nformation businesses staff people in reciprocal roles, customer-facing </w:t>
      </w:r>
      <w:r w:rsidRPr="000A448B">
        <w:rPr>
          <w:sz w:val="22"/>
          <w:szCs w:val="21"/>
        </w:rPr>
        <w:t xml:space="preserve">roles with the responsibility to </w:t>
      </w:r>
      <w:r w:rsidR="00654D02" w:rsidRPr="000A448B">
        <w:rPr>
          <w:sz w:val="22"/>
          <w:szCs w:val="21"/>
        </w:rPr>
        <w:t xml:space="preserve">continuously </w:t>
      </w:r>
      <w:r w:rsidRPr="000A448B">
        <w:rPr>
          <w:sz w:val="22"/>
          <w:szCs w:val="21"/>
        </w:rPr>
        <w:t xml:space="preserve">make </w:t>
      </w:r>
      <w:r w:rsidR="00654D02" w:rsidRPr="000A448B">
        <w:rPr>
          <w:sz w:val="22"/>
          <w:szCs w:val="21"/>
        </w:rPr>
        <w:t xml:space="preserve">sense of customer needs and </w:t>
      </w:r>
      <w:r w:rsidRPr="000A448B">
        <w:rPr>
          <w:sz w:val="22"/>
          <w:szCs w:val="21"/>
        </w:rPr>
        <w:t xml:space="preserve">initiate </w:t>
      </w:r>
      <w:r w:rsidR="00654D02" w:rsidRPr="000A448B">
        <w:rPr>
          <w:sz w:val="22"/>
          <w:szCs w:val="21"/>
        </w:rPr>
        <w:t xml:space="preserve">changes in </w:t>
      </w:r>
      <w:r w:rsidR="00DE1C35" w:rsidRPr="000A448B">
        <w:rPr>
          <w:sz w:val="22"/>
          <w:szCs w:val="21"/>
        </w:rPr>
        <w:t>both data asset</w:t>
      </w:r>
      <w:r w:rsidRPr="000A448B">
        <w:rPr>
          <w:sz w:val="22"/>
          <w:szCs w:val="21"/>
        </w:rPr>
        <w:t>s</w:t>
      </w:r>
      <w:r w:rsidR="00DE1C35" w:rsidRPr="000A448B">
        <w:rPr>
          <w:sz w:val="22"/>
          <w:szCs w:val="21"/>
        </w:rPr>
        <w:t xml:space="preserve"> and data </w:t>
      </w:r>
      <w:r w:rsidR="003C478C" w:rsidRPr="000A448B">
        <w:rPr>
          <w:sz w:val="22"/>
          <w:szCs w:val="21"/>
        </w:rPr>
        <w:t>solution</w:t>
      </w:r>
      <w:r w:rsidRPr="000A448B">
        <w:rPr>
          <w:sz w:val="22"/>
          <w:szCs w:val="21"/>
        </w:rPr>
        <w:t>s</w:t>
      </w:r>
      <w:r w:rsidR="00654D02" w:rsidRPr="000A448B">
        <w:rPr>
          <w:sz w:val="22"/>
          <w:szCs w:val="21"/>
        </w:rPr>
        <w:t xml:space="preserve">. </w:t>
      </w:r>
      <w:r w:rsidRPr="000A448B">
        <w:rPr>
          <w:sz w:val="22"/>
          <w:szCs w:val="21"/>
        </w:rPr>
        <w:t xml:space="preserve">At </w:t>
      </w:r>
      <w:r w:rsidR="00654D02" w:rsidRPr="000A448B">
        <w:rPr>
          <w:sz w:val="22"/>
          <w:szCs w:val="21"/>
        </w:rPr>
        <w:t>Healthcare IQ’s customer care center</w:t>
      </w:r>
      <w:r w:rsidRPr="000A448B">
        <w:rPr>
          <w:sz w:val="22"/>
          <w:szCs w:val="21"/>
        </w:rPr>
        <w:t xml:space="preserve"> (s</w:t>
      </w:r>
      <w:r w:rsidR="00654D02" w:rsidRPr="000A448B">
        <w:rPr>
          <w:sz w:val="22"/>
          <w:szCs w:val="21"/>
        </w:rPr>
        <w:t xml:space="preserve">taffed to assist users of self-service </w:t>
      </w:r>
      <w:r w:rsidR="00DE1C35" w:rsidRPr="000A448B">
        <w:rPr>
          <w:sz w:val="22"/>
          <w:szCs w:val="21"/>
        </w:rPr>
        <w:t>solutions</w:t>
      </w:r>
      <w:r w:rsidRPr="000A448B">
        <w:rPr>
          <w:sz w:val="22"/>
          <w:szCs w:val="21"/>
        </w:rPr>
        <w:t>)</w:t>
      </w:r>
      <w:r w:rsidR="005209B8" w:rsidRPr="000A448B">
        <w:rPr>
          <w:sz w:val="22"/>
          <w:szCs w:val="21"/>
        </w:rPr>
        <w:t>,</w:t>
      </w:r>
      <w:r w:rsidRPr="000A448B">
        <w:rPr>
          <w:sz w:val="22"/>
          <w:szCs w:val="21"/>
        </w:rPr>
        <w:t xml:space="preserve"> c</w:t>
      </w:r>
      <w:r w:rsidR="00654D02" w:rsidRPr="000A448B">
        <w:rPr>
          <w:sz w:val="22"/>
          <w:szCs w:val="21"/>
        </w:rPr>
        <w:t xml:space="preserve">are center staff not only addressed </w:t>
      </w:r>
      <w:r w:rsidRPr="000A448B">
        <w:rPr>
          <w:sz w:val="22"/>
          <w:szCs w:val="21"/>
        </w:rPr>
        <w:t xml:space="preserve">the </w:t>
      </w:r>
      <w:r w:rsidR="00654D02" w:rsidRPr="000A448B">
        <w:rPr>
          <w:sz w:val="22"/>
          <w:szCs w:val="21"/>
        </w:rPr>
        <w:t xml:space="preserve">immediate needs </w:t>
      </w:r>
      <w:r w:rsidR="00DE1C35" w:rsidRPr="000A448B">
        <w:rPr>
          <w:sz w:val="22"/>
          <w:szCs w:val="21"/>
        </w:rPr>
        <w:t xml:space="preserve">of solution end users </w:t>
      </w:r>
      <w:r w:rsidR="00654D02" w:rsidRPr="000A448B">
        <w:rPr>
          <w:sz w:val="22"/>
          <w:szCs w:val="21"/>
        </w:rPr>
        <w:t xml:space="preserve">but also identified opportunities for improvements </w:t>
      </w:r>
      <w:r w:rsidR="001243CD" w:rsidRPr="000A448B">
        <w:rPr>
          <w:sz w:val="22"/>
          <w:szCs w:val="21"/>
        </w:rPr>
        <w:t>in solutions and assets</w:t>
      </w:r>
      <w:r w:rsidR="00654D02" w:rsidRPr="000A448B">
        <w:rPr>
          <w:sz w:val="22"/>
          <w:szCs w:val="21"/>
        </w:rPr>
        <w:t xml:space="preserve">. For example, when the US government introduced new value-based care legislation that pressured hospitals to cut costs, </w:t>
      </w:r>
      <w:r w:rsidR="00DE1C35" w:rsidRPr="000A448B">
        <w:rPr>
          <w:sz w:val="22"/>
          <w:szCs w:val="21"/>
        </w:rPr>
        <w:t xml:space="preserve">customers of </w:t>
      </w:r>
      <w:r w:rsidR="00654D02" w:rsidRPr="000A448B">
        <w:rPr>
          <w:sz w:val="22"/>
          <w:szCs w:val="21"/>
        </w:rPr>
        <w:t>Healthcare IQ</w:t>
      </w:r>
      <w:r w:rsidR="00DE1C35" w:rsidRPr="000A448B">
        <w:rPr>
          <w:sz w:val="22"/>
          <w:szCs w:val="21"/>
        </w:rPr>
        <w:t>’s cost management solutions</w:t>
      </w:r>
      <w:r w:rsidR="00654D02" w:rsidRPr="000A448B">
        <w:rPr>
          <w:sz w:val="22"/>
          <w:szCs w:val="21"/>
        </w:rPr>
        <w:t xml:space="preserve"> started asking new questions about cost savings</w:t>
      </w:r>
      <w:r w:rsidRPr="000A448B">
        <w:rPr>
          <w:sz w:val="22"/>
          <w:szCs w:val="21"/>
        </w:rPr>
        <w:t xml:space="preserve">. Care center employee input </w:t>
      </w:r>
      <w:r w:rsidR="00DE1C35" w:rsidRPr="000A448B">
        <w:rPr>
          <w:sz w:val="22"/>
          <w:szCs w:val="21"/>
        </w:rPr>
        <w:t>prompted</w:t>
      </w:r>
      <w:r w:rsidR="00654D02" w:rsidRPr="000A448B">
        <w:rPr>
          <w:sz w:val="22"/>
          <w:szCs w:val="21"/>
        </w:rPr>
        <w:t xml:space="preserve"> Healthcare IQ</w:t>
      </w:r>
      <w:r w:rsidR="00BF1DCC" w:rsidRPr="000A448B">
        <w:rPr>
          <w:sz w:val="22"/>
          <w:szCs w:val="21"/>
        </w:rPr>
        <w:t xml:space="preserve"> leaders </w:t>
      </w:r>
      <w:r w:rsidR="00654D02" w:rsidRPr="000A448B">
        <w:rPr>
          <w:sz w:val="22"/>
          <w:szCs w:val="21"/>
        </w:rPr>
        <w:t xml:space="preserve">to </w:t>
      </w:r>
      <w:r w:rsidR="00BF1DCC" w:rsidRPr="000A448B">
        <w:rPr>
          <w:sz w:val="22"/>
          <w:szCs w:val="21"/>
        </w:rPr>
        <w:t>invest in</w:t>
      </w:r>
      <w:r w:rsidRPr="000A448B">
        <w:rPr>
          <w:sz w:val="22"/>
          <w:szCs w:val="21"/>
        </w:rPr>
        <w:t xml:space="preserve"> </w:t>
      </w:r>
      <w:r w:rsidR="00BF1DCC" w:rsidRPr="000A448B">
        <w:rPr>
          <w:sz w:val="22"/>
          <w:szCs w:val="21"/>
        </w:rPr>
        <w:t>adding clinical data to</w:t>
      </w:r>
      <w:r w:rsidRPr="000A448B">
        <w:rPr>
          <w:sz w:val="22"/>
          <w:szCs w:val="21"/>
        </w:rPr>
        <w:t xml:space="preserve"> </w:t>
      </w:r>
      <w:r w:rsidR="00DE1C35" w:rsidRPr="000A448B">
        <w:rPr>
          <w:sz w:val="22"/>
          <w:szCs w:val="21"/>
        </w:rPr>
        <w:t>the company’s</w:t>
      </w:r>
      <w:r w:rsidR="00654D02" w:rsidRPr="000A448B">
        <w:rPr>
          <w:sz w:val="22"/>
          <w:szCs w:val="21"/>
        </w:rPr>
        <w:t xml:space="preserve"> hospital supply chain data asset </w:t>
      </w:r>
      <w:r w:rsidRPr="000A448B">
        <w:rPr>
          <w:sz w:val="22"/>
          <w:szCs w:val="21"/>
        </w:rPr>
        <w:t xml:space="preserve">and </w:t>
      </w:r>
      <w:r w:rsidR="00654D02" w:rsidRPr="000A448B">
        <w:rPr>
          <w:sz w:val="22"/>
          <w:szCs w:val="21"/>
        </w:rPr>
        <w:t xml:space="preserve">to </w:t>
      </w:r>
      <w:r w:rsidRPr="000A448B">
        <w:rPr>
          <w:sz w:val="22"/>
          <w:szCs w:val="21"/>
        </w:rPr>
        <w:t>add</w:t>
      </w:r>
      <w:r w:rsidR="00DE1C35" w:rsidRPr="000A448B">
        <w:rPr>
          <w:sz w:val="22"/>
          <w:szCs w:val="21"/>
        </w:rPr>
        <w:t xml:space="preserve"> new solution features.</w:t>
      </w:r>
    </w:p>
    <w:p w14:paraId="7CF3B802" w14:textId="6A7B5242" w:rsidR="00864DEA" w:rsidRPr="000A448B" w:rsidRDefault="001243CD" w:rsidP="000A448B">
      <w:pPr>
        <w:spacing w:line="276" w:lineRule="auto"/>
        <w:rPr>
          <w:sz w:val="22"/>
          <w:szCs w:val="21"/>
        </w:rPr>
      </w:pPr>
      <w:r w:rsidRPr="000A448B">
        <w:rPr>
          <w:sz w:val="22"/>
          <w:szCs w:val="21"/>
        </w:rPr>
        <w:t>I</w:t>
      </w:r>
      <w:r w:rsidR="00B43627" w:rsidRPr="000A448B">
        <w:rPr>
          <w:sz w:val="22"/>
          <w:szCs w:val="21"/>
        </w:rPr>
        <w:t>nformation businesses also defensively p</w:t>
      </w:r>
      <w:r w:rsidR="00EE74DF" w:rsidRPr="000A448B">
        <w:rPr>
          <w:sz w:val="22"/>
          <w:szCs w:val="21"/>
        </w:rPr>
        <w:t xml:space="preserve">rotect </w:t>
      </w:r>
      <w:r w:rsidR="00B43627" w:rsidRPr="000A448B">
        <w:rPr>
          <w:sz w:val="22"/>
          <w:szCs w:val="21"/>
        </w:rPr>
        <w:t xml:space="preserve">their </w:t>
      </w:r>
      <w:r w:rsidR="00EE74DF" w:rsidRPr="000A448B">
        <w:rPr>
          <w:sz w:val="22"/>
          <w:szCs w:val="21"/>
        </w:rPr>
        <w:t xml:space="preserve">intellectual property </w:t>
      </w:r>
      <w:r w:rsidR="00B43627" w:rsidRPr="000A448B">
        <w:rPr>
          <w:sz w:val="22"/>
          <w:szCs w:val="21"/>
        </w:rPr>
        <w:t>to</w:t>
      </w:r>
      <w:r w:rsidR="00EE74DF" w:rsidRPr="000A448B">
        <w:rPr>
          <w:sz w:val="22"/>
          <w:szCs w:val="21"/>
        </w:rPr>
        <w:t xml:space="preserve"> </w:t>
      </w:r>
      <w:r w:rsidR="004F0093" w:rsidRPr="000A448B">
        <w:rPr>
          <w:sz w:val="22"/>
          <w:szCs w:val="21"/>
        </w:rPr>
        <w:t>fore</w:t>
      </w:r>
      <w:r w:rsidRPr="000A448B">
        <w:rPr>
          <w:sz w:val="22"/>
          <w:szCs w:val="21"/>
        </w:rPr>
        <w:t>stall</w:t>
      </w:r>
      <w:r w:rsidR="00B43627" w:rsidRPr="000A448B">
        <w:rPr>
          <w:sz w:val="22"/>
          <w:szCs w:val="21"/>
        </w:rPr>
        <w:t xml:space="preserve"> </w:t>
      </w:r>
      <w:r w:rsidR="00E2024C" w:rsidRPr="000A448B">
        <w:rPr>
          <w:sz w:val="22"/>
          <w:szCs w:val="21"/>
        </w:rPr>
        <w:t>erosion of value</w:t>
      </w:r>
      <w:r w:rsidR="00EE74DF" w:rsidRPr="000A448B">
        <w:rPr>
          <w:sz w:val="22"/>
          <w:szCs w:val="21"/>
        </w:rPr>
        <w:t xml:space="preserve">. </w:t>
      </w:r>
      <w:r w:rsidR="00B3530E" w:rsidRPr="000A448B">
        <w:rPr>
          <w:sz w:val="22"/>
          <w:szCs w:val="21"/>
        </w:rPr>
        <w:t xml:space="preserve">In the case of </w:t>
      </w:r>
      <w:r w:rsidR="00827B3C" w:rsidRPr="000A448B">
        <w:rPr>
          <w:sz w:val="22"/>
          <w:szCs w:val="21"/>
        </w:rPr>
        <w:t>Healthcare IQ</w:t>
      </w:r>
      <w:r w:rsidR="00B3530E" w:rsidRPr="000A448B">
        <w:rPr>
          <w:sz w:val="22"/>
          <w:szCs w:val="21"/>
        </w:rPr>
        <w:t>, the CEO</w:t>
      </w:r>
      <w:r w:rsidR="00827B3C" w:rsidRPr="000A448B">
        <w:rPr>
          <w:sz w:val="22"/>
          <w:szCs w:val="21"/>
        </w:rPr>
        <w:t xml:space="preserve"> </w:t>
      </w:r>
      <w:r w:rsidR="00DD6EF0" w:rsidRPr="000A448B">
        <w:rPr>
          <w:sz w:val="22"/>
          <w:szCs w:val="21"/>
        </w:rPr>
        <w:t xml:space="preserve">acquired </w:t>
      </w:r>
      <w:r w:rsidR="009F7F75" w:rsidRPr="000A448B">
        <w:rPr>
          <w:sz w:val="22"/>
          <w:szCs w:val="21"/>
        </w:rPr>
        <w:t xml:space="preserve">an </w:t>
      </w:r>
      <w:r w:rsidR="00DD6EF0" w:rsidRPr="000A448B">
        <w:rPr>
          <w:sz w:val="22"/>
          <w:szCs w:val="21"/>
        </w:rPr>
        <w:t xml:space="preserve">organization </w:t>
      </w:r>
      <w:r w:rsidR="00827B3C" w:rsidRPr="000A448B">
        <w:rPr>
          <w:sz w:val="22"/>
          <w:szCs w:val="21"/>
        </w:rPr>
        <w:t xml:space="preserve">that held the patents to </w:t>
      </w:r>
      <w:r w:rsidR="00440FF6" w:rsidRPr="000A448B">
        <w:rPr>
          <w:sz w:val="22"/>
          <w:szCs w:val="21"/>
        </w:rPr>
        <w:t xml:space="preserve">a </w:t>
      </w:r>
      <w:r w:rsidR="00827B3C" w:rsidRPr="000A448B">
        <w:rPr>
          <w:sz w:val="22"/>
          <w:szCs w:val="21"/>
        </w:rPr>
        <w:t xml:space="preserve">technology underlying </w:t>
      </w:r>
      <w:r w:rsidR="00B3530E" w:rsidRPr="000A448B">
        <w:rPr>
          <w:sz w:val="22"/>
          <w:szCs w:val="21"/>
        </w:rPr>
        <w:t>the company’s</w:t>
      </w:r>
      <w:r w:rsidR="00827B3C" w:rsidRPr="000A448B">
        <w:rPr>
          <w:sz w:val="22"/>
          <w:szCs w:val="21"/>
        </w:rPr>
        <w:t xml:space="preserve"> core product line</w:t>
      </w:r>
      <w:r w:rsidR="00DD6EF0" w:rsidRPr="000A448B">
        <w:rPr>
          <w:sz w:val="22"/>
          <w:szCs w:val="21"/>
        </w:rPr>
        <w:t xml:space="preserve">, proactively </w:t>
      </w:r>
      <w:r w:rsidR="00827B3C" w:rsidRPr="000A448B">
        <w:rPr>
          <w:sz w:val="22"/>
          <w:szCs w:val="21"/>
        </w:rPr>
        <w:t>fend</w:t>
      </w:r>
      <w:r w:rsidR="00DD6EF0" w:rsidRPr="000A448B">
        <w:rPr>
          <w:sz w:val="22"/>
          <w:szCs w:val="21"/>
        </w:rPr>
        <w:t>ing</w:t>
      </w:r>
      <w:r w:rsidR="00827B3C" w:rsidRPr="000A448B">
        <w:rPr>
          <w:sz w:val="22"/>
          <w:szCs w:val="21"/>
        </w:rPr>
        <w:t xml:space="preserve"> off </w:t>
      </w:r>
      <w:r w:rsidR="00DD6EF0" w:rsidRPr="000A448B">
        <w:rPr>
          <w:sz w:val="22"/>
          <w:szCs w:val="21"/>
        </w:rPr>
        <w:t xml:space="preserve">potential </w:t>
      </w:r>
      <w:r w:rsidR="00827B3C" w:rsidRPr="000A448B">
        <w:rPr>
          <w:sz w:val="22"/>
          <w:szCs w:val="21"/>
        </w:rPr>
        <w:t>competitors.</w:t>
      </w:r>
      <w:r w:rsidR="00691917" w:rsidRPr="000A448B">
        <w:rPr>
          <w:sz w:val="22"/>
          <w:szCs w:val="21"/>
        </w:rPr>
        <w:t xml:space="preserve"> </w:t>
      </w:r>
    </w:p>
    <w:p w14:paraId="1A17A852" w14:textId="02CFE794" w:rsidR="00AE7AD2" w:rsidRPr="000A448B" w:rsidRDefault="004936A6" w:rsidP="000A448B">
      <w:pPr>
        <w:spacing w:line="276" w:lineRule="auto"/>
        <w:rPr>
          <w:sz w:val="22"/>
          <w:szCs w:val="21"/>
        </w:rPr>
      </w:pPr>
      <w:r w:rsidRPr="000A448B">
        <w:rPr>
          <w:sz w:val="22"/>
          <w:szCs w:val="21"/>
        </w:rPr>
        <w:t xml:space="preserve">Beyond </w:t>
      </w:r>
      <w:r w:rsidR="004B1783" w:rsidRPr="000A448B">
        <w:rPr>
          <w:sz w:val="22"/>
          <w:szCs w:val="21"/>
        </w:rPr>
        <w:t>S</w:t>
      </w:r>
      <w:r w:rsidRPr="000A448B">
        <w:rPr>
          <w:sz w:val="22"/>
          <w:szCs w:val="21"/>
        </w:rPr>
        <w:t xml:space="preserve">tewardship: </w:t>
      </w:r>
      <w:r w:rsidR="004B1783" w:rsidRPr="000A448B">
        <w:rPr>
          <w:sz w:val="22"/>
          <w:szCs w:val="21"/>
        </w:rPr>
        <w:t>O</w:t>
      </w:r>
      <w:r w:rsidR="00DC6AEB" w:rsidRPr="000A448B">
        <w:rPr>
          <w:sz w:val="22"/>
          <w:szCs w:val="21"/>
        </w:rPr>
        <w:t xml:space="preserve">wning </w:t>
      </w:r>
      <w:r w:rsidR="004B1783" w:rsidRPr="000A448B">
        <w:rPr>
          <w:sz w:val="22"/>
          <w:szCs w:val="21"/>
        </w:rPr>
        <w:t>D</w:t>
      </w:r>
      <w:r w:rsidR="00DC6AEB" w:rsidRPr="000A448B">
        <w:rPr>
          <w:sz w:val="22"/>
          <w:szCs w:val="21"/>
        </w:rPr>
        <w:t xml:space="preserve">ata’s </w:t>
      </w:r>
      <w:r w:rsidR="004B1783" w:rsidRPr="000A448B">
        <w:rPr>
          <w:sz w:val="22"/>
          <w:szCs w:val="21"/>
        </w:rPr>
        <w:t>V</w:t>
      </w:r>
      <w:r w:rsidR="00DC6AEB" w:rsidRPr="000A448B">
        <w:rPr>
          <w:sz w:val="22"/>
          <w:szCs w:val="21"/>
        </w:rPr>
        <w:t>alue</w:t>
      </w:r>
    </w:p>
    <w:p w14:paraId="0D641E47" w14:textId="22707608" w:rsidR="008D6F84" w:rsidRPr="000A448B" w:rsidRDefault="005B2058" w:rsidP="000A448B">
      <w:pPr>
        <w:spacing w:line="276" w:lineRule="auto"/>
        <w:rPr>
          <w:sz w:val="22"/>
          <w:szCs w:val="21"/>
        </w:rPr>
      </w:pPr>
      <w:r w:rsidRPr="000A448B">
        <w:rPr>
          <w:sz w:val="22"/>
          <w:szCs w:val="21"/>
        </w:rPr>
        <w:t>O</w:t>
      </w:r>
      <w:r w:rsidR="00BA2BA8" w:rsidRPr="000A448B">
        <w:rPr>
          <w:sz w:val="22"/>
          <w:szCs w:val="21"/>
        </w:rPr>
        <w:t xml:space="preserve">rganizations </w:t>
      </w:r>
      <w:r w:rsidRPr="000A448B">
        <w:rPr>
          <w:sz w:val="22"/>
          <w:szCs w:val="21"/>
        </w:rPr>
        <w:t xml:space="preserve">that are already </w:t>
      </w:r>
      <w:r w:rsidR="00BA2BA8" w:rsidRPr="000A448B">
        <w:rPr>
          <w:sz w:val="22"/>
          <w:szCs w:val="21"/>
        </w:rPr>
        <w:t xml:space="preserve">familiar with product management for their data solutions </w:t>
      </w:r>
      <w:r w:rsidRPr="000A448B">
        <w:rPr>
          <w:sz w:val="22"/>
          <w:szCs w:val="21"/>
        </w:rPr>
        <w:t>are poised to apply a product mindset</w:t>
      </w:r>
      <w:r w:rsidR="00BA2BA8" w:rsidRPr="000A448B">
        <w:rPr>
          <w:sz w:val="22"/>
          <w:szCs w:val="21"/>
        </w:rPr>
        <w:t xml:space="preserve"> </w:t>
      </w:r>
      <w:r w:rsidRPr="000A448B">
        <w:rPr>
          <w:sz w:val="22"/>
          <w:szCs w:val="21"/>
        </w:rPr>
        <w:t xml:space="preserve">to the effective management of their data </w:t>
      </w:r>
      <w:r w:rsidR="00BA2BA8" w:rsidRPr="000A448B">
        <w:rPr>
          <w:sz w:val="22"/>
          <w:szCs w:val="21"/>
        </w:rPr>
        <w:t xml:space="preserve">assets. </w:t>
      </w:r>
      <w:r w:rsidR="00162E34" w:rsidRPr="000A448B">
        <w:rPr>
          <w:sz w:val="22"/>
          <w:szCs w:val="21"/>
        </w:rPr>
        <w:t>To start</w:t>
      </w:r>
      <w:r w:rsidR="00BA2BA8" w:rsidRPr="000A448B">
        <w:rPr>
          <w:sz w:val="22"/>
          <w:szCs w:val="21"/>
        </w:rPr>
        <w:t xml:space="preserve">, </w:t>
      </w:r>
      <w:r w:rsidR="009712BC" w:rsidRPr="000A448B">
        <w:rPr>
          <w:sz w:val="22"/>
          <w:szCs w:val="21"/>
        </w:rPr>
        <w:t xml:space="preserve">they need to identify </w:t>
      </w:r>
      <w:r w:rsidR="009712BC" w:rsidRPr="000A448B">
        <w:rPr>
          <w:sz w:val="22"/>
          <w:szCs w:val="21"/>
        </w:rPr>
        <w:lastRenderedPageBreak/>
        <w:t>broadly relevant and strategically</w:t>
      </w:r>
      <w:r w:rsidR="003A685B" w:rsidRPr="000A448B">
        <w:rPr>
          <w:sz w:val="22"/>
          <w:szCs w:val="21"/>
        </w:rPr>
        <w:t xml:space="preserve"> important</w:t>
      </w:r>
      <w:r w:rsidR="009712BC" w:rsidRPr="000A448B">
        <w:rPr>
          <w:sz w:val="22"/>
          <w:szCs w:val="21"/>
        </w:rPr>
        <w:t xml:space="preserve"> data that will naturally generate higher initial demand and achieve greater reuse. They may designate owners for those </w:t>
      </w:r>
      <w:r w:rsidR="00BA2BA8" w:rsidRPr="000A448B">
        <w:rPr>
          <w:sz w:val="22"/>
          <w:szCs w:val="21"/>
        </w:rPr>
        <w:t xml:space="preserve">data assets </w:t>
      </w:r>
      <w:r w:rsidR="009712BC" w:rsidRPr="000A448B">
        <w:rPr>
          <w:sz w:val="22"/>
          <w:szCs w:val="21"/>
        </w:rPr>
        <w:t xml:space="preserve">and instrument </w:t>
      </w:r>
      <w:r w:rsidR="00E2024C" w:rsidRPr="000A448B">
        <w:rPr>
          <w:sz w:val="22"/>
          <w:szCs w:val="21"/>
        </w:rPr>
        <w:t xml:space="preserve">them </w:t>
      </w:r>
      <w:r w:rsidR="009712BC" w:rsidRPr="000A448B">
        <w:rPr>
          <w:sz w:val="22"/>
          <w:szCs w:val="21"/>
        </w:rPr>
        <w:t xml:space="preserve">to allow the tracking of data asset usage, costs, and value. </w:t>
      </w:r>
      <w:r w:rsidR="00E2024C" w:rsidRPr="000A448B">
        <w:rPr>
          <w:sz w:val="22"/>
          <w:szCs w:val="21"/>
        </w:rPr>
        <w:t>D</w:t>
      </w:r>
      <w:r w:rsidR="009712BC" w:rsidRPr="000A448B">
        <w:rPr>
          <w:sz w:val="22"/>
          <w:szCs w:val="21"/>
        </w:rPr>
        <w:t xml:space="preserve">ata </w:t>
      </w:r>
      <w:r w:rsidR="00907E34" w:rsidRPr="000A448B">
        <w:rPr>
          <w:sz w:val="22"/>
          <w:szCs w:val="21"/>
        </w:rPr>
        <w:t>asset owners need to have sufficient visibility into how their assets are used to meet customer needs, as well as into the profitability of resulting solutions</w:t>
      </w:r>
      <w:r w:rsidR="00E2024C" w:rsidRPr="000A448B">
        <w:rPr>
          <w:sz w:val="22"/>
          <w:szCs w:val="21"/>
        </w:rPr>
        <w:t>, to know when and where to invest in their assets</w:t>
      </w:r>
      <w:r w:rsidR="00907E34" w:rsidRPr="000A448B">
        <w:rPr>
          <w:sz w:val="22"/>
          <w:szCs w:val="21"/>
        </w:rPr>
        <w:t xml:space="preserve">. </w:t>
      </w:r>
      <w:r w:rsidR="004936A6" w:rsidRPr="000A448B">
        <w:rPr>
          <w:sz w:val="22"/>
          <w:szCs w:val="21"/>
        </w:rPr>
        <w:t xml:space="preserve">It is by implementing these practices that </w:t>
      </w:r>
      <w:r w:rsidR="005E7A03" w:rsidRPr="000A448B">
        <w:rPr>
          <w:sz w:val="22"/>
          <w:szCs w:val="21"/>
        </w:rPr>
        <w:t>you’ll</w:t>
      </w:r>
      <w:r w:rsidR="004936A6" w:rsidRPr="000A448B">
        <w:rPr>
          <w:sz w:val="22"/>
          <w:szCs w:val="21"/>
        </w:rPr>
        <w:t xml:space="preserve"> shift from </w:t>
      </w:r>
      <w:r w:rsidR="005E7A03" w:rsidRPr="000A448B">
        <w:rPr>
          <w:sz w:val="22"/>
          <w:szCs w:val="21"/>
        </w:rPr>
        <w:t>managing data</w:t>
      </w:r>
      <w:r w:rsidR="004936A6" w:rsidRPr="000A448B">
        <w:rPr>
          <w:sz w:val="22"/>
          <w:szCs w:val="21"/>
        </w:rPr>
        <w:t xml:space="preserve"> to data product management</w:t>
      </w:r>
      <w:r w:rsidR="005E7A03" w:rsidRPr="000A448B">
        <w:rPr>
          <w:sz w:val="22"/>
          <w:szCs w:val="21"/>
        </w:rPr>
        <w:t>—</w:t>
      </w:r>
      <w:r w:rsidR="00F522E0" w:rsidRPr="000A448B">
        <w:rPr>
          <w:sz w:val="22"/>
          <w:szCs w:val="21"/>
        </w:rPr>
        <w:t xml:space="preserve">and </w:t>
      </w:r>
      <w:r w:rsidR="005E7A03" w:rsidRPr="000A448B">
        <w:rPr>
          <w:sz w:val="22"/>
          <w:szCs w:val="21"/>
        </w:rPr>
        <w:t>unlock</w:t>
      </w:r>
      <w:r w:rsidR="004936A6" w:rsidRPr="000A448B">
        <w:rPr>
          <w:sz w:val="22"/>
          <w:szCs w:val="21"/>
        </w:rPr>
        <w:t xml:space="preserve"> the full potential </w:t>
      </w:r>
      <w:r w:rsidR="005E7A03" w:rsidRPr="000A448B">
        <w:rPr>
          <w:sz w:val="22"/>
          <w:szCs w:val="21"/>
        </w:rPr>
        <w:t>of your data assets.</w:t>
      </w:r>
    </w:p>
    <w:p w14:paraId="7CEC1DA7" w14:textId="733D16CF" w:rsidR="000A448B" w:rsidRPr="000A448B" w:rsidRDefault="000A448B" w:rsidP="000A448B">
      <w:pPr>
        <w:spacing w:line="276" w:lineRule="auto"/>
        <w:rPr>
          <w:sz w:val="22"/>
          <w:szCs w:val="21"/>
        </w:rPr>
      </w:pPr>
      <w:r w:rsidRPr="000A448B">
        <w:rPr>
          <w:sz w:val="22"/>
          <w:szCs w:val="21"/>
        </w:rPr>
        <w:t>Speaker 1:</w:t>
      </w:r>
      <w:r w:rsidRPr="000A448B">
        <w:rPr>
          <w:sz w:val="22"/>
          <w:szCs w:val="21"/>
        </w:rPr>
        <w:tab/>
        <w:t>Thanks for listening to this reading of MIT CISR research, and thanks to the sponsors and patrons who support our work. Get free access to more research on our website at cisr.mit.edu.</w:t>
      </w:r>
    </w:p>
    <w:sectPr w:rsidR="000A448B" w:rsidRPr="000A4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513B" w14:textId="77777777" w:rsidR="00B874A6" w:rsidRDefault="00B874A6" w:rsidP="00DC50F4">
      <w:pPr>
        <w:spacing w:after="0" w:line="240" w:lineRule="auto"/>
      </w:pPr>
      <w:r>
        <w:separator/>
      </w:r>
    </w:p>
  </w:endnote>
  <w:endnote w:type="continuationSeparator" w:id="0">
    <w:p w14:paraId="0738C83F" w14:textId="77777777" w:rsidR="00B874A6" w:rsidRDefault="00B874A6" w:rsidP="00DC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4166" w14:textId="77777777" w:rsidR="00B874A6" w:rsidRDefault="00B874A6" w:rsidP="00DC50F4">
      <w:pPr>
        <w:spacing w:after="0" w:line="240" w:lineRule="auto"/>
      </w:pPr>
      <w:r>
        <w:separator/>
      </w:r>
    </w:p>
  </w:footnote>
  <w:footnote w:type="continuationSeparator" w:id="0">
    <w:p w14:paraId="4791913E" w14:textId="77777777" w:rsidR="00B874A6" w:rsidRDefault="00B874A6" w:rsidP="00DC5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F6A"/>
    <w:multiLevelType w:val="hybridMultilevel"/>
    <w:tmpl w:val="B2EA28BC"/>
    <w:lvl w:ilvl="0" w:tplc="FFE80086">
      <w:start w:val="1"/>
      <w:numFmt w:val="bullet"/>
      <w:lvlText w:val=" "/>
      <w:lvlJc w:val="left"/>
      <w:pPr>
        <w:tabs>
          <w:tab w:val="num" w:pos="720"/>
        </w:tabs>
        <w:ind w:left="720" w:hanging="360"/>
      </w:pPr>
      <w:rPr>
        <w:rFonts w:ascii="Times New Roman" w:hAnsi="Times New Roman" w:hint="default"/>
      </w:rPr>
    </w:lvl>
    <w:lvl w:ilvl="1" w:tplc="783C0260" w:tentative="1">
      <w:start w:val="1"/>
      <w:numFmt w:val="bullet"/>
      <w:lvlText w:val=" "/>
      <w:lvlJc w:val="left"/>
      <w:pPr>
        <w:tabs>
          <w:tab w:val="num" w:pos="1440"/>
        </w:tabs>
        <w:ind w:left="1440" w:hanging="360"/>
      </w:pPr>
      <w:rPr>
        <w:rFonts w:ascii="Times New Roman" w:hAnsi="Times New Roman" w:hint="default"/>
      </w:rPr>
    </w:lvl>
    <w:lvl w:ilvl="2" w:tplc="568ED664" w:tentative="1">
      <w:start w:val="1"/>
      <w:numFmt w:val="bullet"/>
      <w:lvlText w:val=" "/>
      <w:lvlJc w:val="left"/>
      <w:pPr>
        <w:tabs>
          <w:tab w:val="num" w:pos="2160"/>
        </w:tabs>
        <w:ind w:left="2160" w:hanging="360"/>
      </w:pPr>
      <w:rPr>
        <w:rFonts w:ascii="Times New Roman" w:hAnsi="Times New Roman" w:hint="default"/>
      </w:rPr>
    </w:lvl>
    <w:lvl w:ilvl="3" w:tplc="7728C02E" w:tentative="1">
      <w:start w:val="1"/>
      <w:numFmt w:val="bullet"/>
      <w:lvlText w:val=" "/>
      <w:lvlJc w:val="left"/>
      <w:pPr>
        <w:tabs>
          <w:tab w:val="num" w:pos="2880"/>
        </w:tabs>
        <w:ind w:left="2880" w:hanging="360"/>
      </w:pPr>
      <w:rPr>
        <w:rFonts w:ascii="Times New Roman" w:hAnsi="Times New Roman" w:hint="default"/>
      </w:rPr>
    </w:lvl>
    <w:lvl w:ilvl="4" w:tplc="40625124" w:tentative="1">
      <w:start w:val="1"/>
      <w:numFmt w:val="bullet"/>
      <w:lvlText w:val=" "/>
      <w:lvlJc w:val="left"/>
      <w:pPr>
        <w:tabs>
          <w:tab w:val="num" w:pos="3600"/>
        </w:tabs>
        <w:ind w:left="3600" w:hanging="360"/>
      </w:pPr>
      <w:rPr>
        <w:rFonts w:ascii="Times New Roman" w:hAnsi="Times New Roman" w:hint="default"/>
      </w:rPr>
    </w:lvl>
    <w:lvl w:ilvl="5" w:tplc="490CB6FE" w:tentative="1">
      <w:start w:val="1"/>
      <w:numFmt w:val="bullet"/>
      <w:lvlText w:val=" "/>
      <w:lvlJc w:val="left"/>
      <w:pPr>
        <w:tabs>
          <w:tab w:val="num" w:pos="4320"/>
        </w:tabs>
        <w:ind w:left="4320" w:hanging="360"/>
      </w:pPr>
      <w:rPr>
        <w:rFonts w:ascii="Times New Roman" w:hAnsi="Times New Roman" w:hint="default"/>
      </w:rPr>
    </w:lvl>
    <w:lvl w:ilvl="6" w:tplc="C2B072AC" w:tentative="1">
      <w:start w:val="1"/>
      <w:numFmt w:val="bullet"/>
      <w:lvlText w:val=" "/>
      <w:lvlJc w:val="left"/>
      <w:pPr>
        <w:tabs>
          <w:tab w:val="num" w:pos="5040"/>
        </w:tabs>
        <w:ind w:left="5040" w:hanging="360"/>
      </w:pPr>
      <w:rPr>
        <w:rFonts w:ascii="Times New Roman" w:hAnsi="Times New Roman" w:hint="default"/>
      </w:rPr>
    </w:lvl>
    <w:lvl w:ilvl="7" w:tplc="910C1FFC" w:tentative="1">
      <w:start w:val="1"/>
      <w:numFmt w:val="bullet"/>
      <w:lvlText w:val=" "/>
      <w:lvlJc w:val="left"/>
      <w:pPr>
        <w:tabs>
          <w:tab w:val="num" w:pos="5760"/>
        </w:tabs>
        <w:ind w:left="5760" w:hanging="360"/>
      </w:pPr>
      <w:rPr>
        <w:rFonts w:ascii="Times New Roman" w:hAnsi="Times New Roman" w:hint="default"/>
      </w:rPr>
    </w:lvl>
    <w:lvl w:ilvl="8" w:tplc="5D061526" w:tentative="1">
      <w:start w:val="1"/>
      <w:numFmt w:val="bullet"/>
      <w:lvlText w:val=" "/>
      <w:lvlJc w:val="left"/>
      <w:pPr>
        <w:tabs>
          <w:tab w:val="num" w:pos="6480"/>
        </w:tabs>
        <w:ind w:left="6480" w:hanging="360"/>
      </w:pPr>
      <w:rPr>
        <w:rFonts w:ascii="Times New Roman" w:hAnsi="Times New Roman" w:hint="default"/>
      </w:rPr>
    </w:lvl>
  </w:abstractNum>
  <w:abstractNum w:abstractNumId="1" w15:restartNumberingAfterBreak="0">
    <w:nsid w:val="30C64E02"/>
    <w:multiLevelType w:val="hybridMultilevel"/>
    <w:tmpl w:val="C2EE9ED2"/>
    <w:lvl w:ilvl="0" w:tplc="6B645EE2">
      <w:start w:val="1"/>
      <w:numFmt w:val="bullet"/>
      <w:lvlText w:val=" "/>
      <w:lvlJc w:val="left"/>
      <w:pPr>
        <w:tabs>
          <w:tab w:val="num" w:pos="720"/>
        </w:tabs>
        <w:ind w:left="720" w:hanging="360"/>
      </w:pPr>
      <w:rPr>
        <w:rFonts w:ascii="Times New Roman" w:hAnsi="Times New Roman" w:hint="default"/>
      </w:rPr>
    </w:lvl>
    <w:lvl w:ilvl="1" w:tplc="6EE00CE8" w:tentative="1">
      <w:start w:val="1"/>
      <w:numFmt w:val="bullet"/>
      <w:lvlText w:val=" "/>
      <w:lvlJc w:val="left"/>
      <w:pPr>
        <w:tabs>
          <w:tab w:val="num" w:pos="1440"/>
        </w:tabs>
        <w:ind w:left="1440" w:hanging="360"/>
      </w:pPr>
      <w:rPr>
        <w:rFonts w:ascii="Times New Roman" w:hAnsi="Times New Roman" w:hint="default"/>
      </w:rPr>
    </w:lvl>
    <w:lvl w:ilvl="2" w:tplc="76447102" w:tentative="1">
      <w:start w:val="1"/>
      <w:numFmt w:val="bullet"/>
      <w:lvlText w:val=" "/>
      <w:lvlJc w:val="left"/>
      <w:pPr>
        <w:tabs>
          <w:tab w:val="num" w:pos="2160"/>
        </w:tabs>
        <w:ind w:left="2160" w:hanging="360"/>
      </w:pPr>
      <w:rPr>
        <w:rFonts w:ascii="Times New Roman" w:hAnsi="Times New Roman" w:hint="default"/>
      </w:rPr>
    </w:lvl>
    <w:lvl w:ilvl="3" w:tplc="CF9E6C86" w:tentative="1">
      <w:start w:val="1"/>
      <w:numFmt w:val="bullet"/>
      <w:lvlText w:val=" "/>
      <w:lvlJc w:val="left"/>
      <w:pPr>
        <w:tabs>
          <w:tab w:val="num" w:pos="2880"/>
        </w:tabs>
        <w:ind w:left="2880" w:hanging="360"/>
      </w:pPr>
      <w:rPr>
        <w:rFonts w:ascii="Times New Roman" w:hAnsi="Times New Roman" w:hint="default"/>
      </w:rPr>
    </w:lvl>
    <w:lvl w:ilvl="4" w:tplc="BAA252FE" w:tentative="1">
      <w:start w:val="1"/>
      <w:numFmt w:val="bullet"/>
      <w:lvlText w:val=" "/>
      <w:lvlJc w:val="left"/>
      <w:pPr>
        <w:tabs>
          <w:tab w:val="num" w:pos="3600"/>
        </w:tabs>
        <w:ind w:left="3600" w:hanging="360"/>
      </w:pPr>
      <w:rPr>
        <w:rFonts w:ascii="Times New Roman" w:hAnsi="Times New Roman" w:hint="default"/>
      </w:rPr>
    </w:lvl>
    <w:lvl w:ilvl="5" w:tplc="68B2FBE8" w:tentative="1">
      <w:start w:val="1"/>
      <w:numFmt w:val="bullet"/>
      <w:lvlText w:val=" "/>
      <w:lvlJc w:val="left"/>
      <w:pPr>
        <w:tabs>
          <w:tab w:val="num" w:pos="4320"/>
        </w:tabs>
        <w:ind w:left="4320" w:hanging="360"/>
      </w:pPr>
      <w:rPr>
        <w:rFonts w:ascii="Times New Roman" w:hAnsi="Times New Roman" w:hint="default"/>
      </w:rPr>
    </w:lvl>
    <w:lvl w:ilvl="6" w:tplc="A8C2BEAA" w:tentative="1">
      <w:start w:val="1"/>
      <w:numFmt w:val="bullet"/>
      <w:lvlText w:val=" "/>
      <w:lvlJc w:val="left"/>
      <w:pPr>
        <w:tabs>
          <w:tab w:val="num" w:pos="5040"/>
        </w:tabs>
        <w:ind w:left="5040" w:hanging="360"/>
      </w:pPr>
      <w:rPr>
        <w:rFonts w:ascii="Times New Roman" w:hAnsi="Times New Roman" w:hint="default"/>
      </w:rPr>
    </w:lvl>
    <w:lvl w:ilvl="7" w:tplc="29A03C3E" w:tentative="1">
      <w:start w:val="1"/>
      <w:numFmt w:val="bullet"/>
      <w:lvlText w:val=" "/>
      <w:lvlJc w:val="left"/>
      <w:pPr>
        <w:tabs>
          <w:tab w:val="num" w:pos="5760"/>
        </w:tabs>
        <w:ind w:left="5760" w:hanging="360"/>
      </w:pPr>
      <w:rPr>
        <w:rFonts w:ascii="Times New Roman" w:hAnsi="Times New Roman" w:hint="default"/>
      </w:rPr>
    </w:lvl>
    <w:lvl w:ilvl="8" w:tplc="9E0E2162" w:tentative="1">
      <w:start w:val="1"/>
      <w:numFmt w:val="bullet"/>
      <w:lvlText w:val=" "/>
      <w:lvlJc w:val="left"/>
      <w:pPr>
        <w:tabs>
          <w:tab w:val="num" w:pos="6480"/>
        </w:tabs>
        <w:ind w:left="6480" w:hanging="360"/>
      </w:pPr>
      <w:rPr>
        <w:rFonts w:ascii="Times New Roman" w:hAnsi="Times New Roman" w:hint="default"/>
      </w:rPr>
    </w:lvl>
  </w:abstractNum>
  <w:abstractNum w:abstractNumId="2" w15:restartNumberingAfterBreak="0">
    <w:nsid w:val="43846025"/>
    <w:multiLevelType w:val="hybridMultilevel"/>
    <w:tmpl w:val="756C2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F454D"/>
    <w:multiLevelType w:val="hybridMultilevel"/>
    <w:tmpl w:val="C862F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508D2"/>
    <w:multiLevelType w:val="hybridMultilevel"/>
    <w:tmpl w:val="2886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F57EE"/>
    <w:multiLevelType w:val="hybridMultilevel"/>
    <w:tmpl w:val="22A4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670E3"/>
    <w:multiLevelType w:val="hybridMultilevel"/>
    <w:tmpl w:val="EC484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57C18"/>
    <w:multiLevelType w:val="hybridMultilevel"/>
    <w:tmpl w:val="CAC6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010862">
    <w:abstractNumId w:val="5"/>
  </w:num>
  <w:num w:numId="2" w16cid:durableId="1617523688">
    <w:abstractNumId w:val="3"/>
  </w:num>
  <w:num w:numId="3" w16cid:durableId="1854806984">
    <w:abstractNumId w:val="6"/>
  </w:num>
  <w:num w:numId="4" w16cid:durableId="355623060">
    <w:abstractNumId w:val="4"/>
  </w:num>
  <w:num w:numId="5" w16cid:durableId="1718890007">
    <w:abstractNumId w:val="0"/>
  </w:num>
  <w:num w:numId="6" w16cid:durableId="400832188">
    <w:abstractNumId w:val="1"/>
  </w:num>
  <w:num w:numId="7" w16cid:durableId="710768499">
    <w:abstractNumId w:val="2"/>
  </w:num>
  <w:num w:numId="8" w16cid:durableId="682627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A9"/>
    <w:rsid w:val="00002A3F"/>
    <w:rsid w:val="00005576"/>
    <w:rsid w:val="0000584C"/>
    <w:rsid w:val="00010B2C"/>
    <w:rsid w:val="000130B5"/>
    <w:rsid w:val="00013299"/>
    <w:rsid w:val="0002660D"/>
    <w:rsid w:val="0003126A"/>
    <w:rsid w:val="00035316"/>
    <w:rsid w:val="00052E05"/>
    <w:rsid w:val="000547A2"/>
    <w:rsid w:val="00056BFE"/>
    <w:rsid w:val="00056F7B"/>
    <w:rsid w:val="0006364B"/>
    <w:rsid w:val="000650F2"/>
    <w:rsid w:val="00072AC4"/>
    <w:rsid w:val="0007496E"/>
    <w:rsid w:val="000851DD"/>
    <w:rsid w:val="00090D3D"/>
    <w:rsid w:val="00096DF7"/>
    <w:rsid w:val="00097542"/>
    <w:rsid w:val="000A448B"/>
    <w:rsid w:val="000A4E9E"/>
    <w:rsid w:val="000B4314"/>
    <w:rsid w:val="000C186F"/>
    <w:rsid w:val="000C4878"/>
    <w:rsid w:val="000C5E72"/>
    <w:rsid w:val="000C6519"/>
    <w:rsid w:val="000D0B01"/>
    <w:rsid w:val="000D2F9F"/>
    <w:rsid w:val="000D4508"/>
    <w:rsid w:val="000D4F40"/>
    <w:rsid w:val="000E11E0"/>
    <w:rsid w:val="000E628E"/>
    <w:rsid w:val="000E6F1D"/>
    <w:rsid w:val="000F32E0"/>
    <w:rsid w:val="000F3831"/>
    <w:rsid w:val="001049FC"/>
    <w:rsid w:val="0012182C"/>
    <w:rsid w:val="001243CD"/>
    <w:rsid w:val="001243E5"/>
    <w:rsid w:val="0015025C"/>
    <w:rsid w:val="001507D4"/>
    <w:rsid w:val="001540A2"/>
    <w:rsid w:val="00156310"/>
    <w:rsid w:val="00162098"/>
    <w:rsid w:val="00162E34"/>
    <w:rsid w:val="00163444"/>
    <w:rsid w:val="0016492C"/>
    <w:rsid w:val="00165615"/>
    <w:rsid w:val="00165DF9"/>
    <w:rsid w:val="0017152F"/>
    <w:rsid w:val="00196297"/>
    <w:rsid w:val="001A616D"/>
    <w:rsid w:val="001B0B0B"/>
    <w:rsid w:val="001B3EB7"/>
    <w:rsid w:val="001C23A0"/>
    <w:rsid w:val="001C4F17"/>
    <w:rsid w:val="001C532C"/>
    <w:rsid w:val="001D4AC4"/>
    <w:rsid w:val="001E0F7D"/>
    <w:rsid w:val="001F0F68"/>
    <w:rsid w:val="001F6AE4"/>
    <w:rsid w:val="002052BD"/>
    <w:rsid w:val="002055A2"/>
    <w:rsid w:val="00221B5D"/>
    <w:rsid w:val="00227FF8"/>
    <w:rsid w:val="00232DE1"/>
    <w:rsid w:val="002424F6"/>
    <w:rsid w:val="002426D3"/>
    <w:rsid w:val="00244637"/>
    <w:rsid w:val="00247043"/>
    <w:rsid w:val="00247104"/>
    <w:rsid w:val="00250132"/>
    <w:rsid w:val="00251015"/>
    <w:rsid w:val="002516AB"/>
    <w:rsid w:val="002538EC"/>
    <w:rsid w:val="00257EF0"/>
    <w:rsid w:val="00264E5C"/>
    <w:rsid w:val="00266AD8"/>
    <w:rsid w:val="0027093A"/>
    <w:rsid w:val="002768E0"/>
    <w:rsid w:val="00282BAF"/>
    <w:rsid w:val="00284E58"/>
    <w:rsid w:val="0029207D"/>
    <w:rsid w:val="0029666E"/>
    <w:rsid w:val="002A4FA8"/>
    <w:rsid w:val="002B1827"/>
    <w:rsid w:val="002B1DA3"/>
    <w:rsid w:val="002B4898"/>
    <w:rsid w:val="002B77B0"/>
    <w:rsid w:val="002C0513"/>
    <w:rsid w:val="002C1A08"/>
    <w:rsid w:val="002C7866"/>
    <w:rsid w:val="002E231B"/>
    <w:rsid w:val="002E3498"/>
    <w:rsid w:val="002F0103"/>
    <w:rsid w:val="002F4171"/>
    <w:rsid w:val="00302506"/>
    <w:rsid w:val="00313C37"/>
    <w:rsid w:val="00315DD6"/>
    <w:rsid w:val="00316D8E"/>
    <w:rsid w:val="00324B3C"/>
    <w:rsid w:val="003513B4"/>
    <w:rsid w:val="003566D4"/>
    <w:rsid w:val="0035777E"/>
    <w:rsid w:val="00361AB4"/>
    <w:rsid w:val="00373057"/>
    <w:rsid w:val="00382CCC"/>
    <w:rsid w:val="00391652"/>
    <w:rsid w:val="003A0EF8"/>
    <w:rsid w:val="003A3446"/>
    <w:rsid w:val="003A4188"/>
    <w:rsid w:val="003A685B"/>
    <w:rsid w:val="003C079A"/>
    <w:rsid w:val="003C478C"/>
    <w:rsid w:val="003C47E9"/>
    <w:rsid w:val="003C4844"/>
    <w:rsid w:val="003D4932"/>
    <w:rsid w:val="003E3037"/>
    <w:rsid w:val="003F04AB"/>
    <w:rsid w:val="00400D56"/>
    <w:rsid w:val="00404207"/>
    <w:rsid w:val="00405DA1"/>
    <w:rsid w:val="00412D55"/>
    <w:rsid w:val="00412F1D"/>
    <w:rsid w:val="00415D1F"/>
    <w:rsid w:val="00431EE5"/>
    <w:rsid w:val="0043720C"/>
    <w:rsid w:val="004374F5"/>
    <w:rsid w:val="00440FF6"/>
    <w:rsid w:val="0044438A"/>
    <w:rsid w:val="00454E80"/>
    <w:rsid w:val="00455CA6"/>
    <w:rsid w:val="00457751"/>
    <w:rsid w:val="004600FD"/>
    <w:rsid w:val="00462BEE"/>
    <w:rsid w:val="00464013"/>
    <w:rsid w:val="00472562"/>
    <w:rsid w:val="00485CBA"/>
    <w:rsid w:val="00490E6B"/>
    <w:rsid w:val="004936A6"/>
    <w:rsid w:val="004A25E0"/>
    <w:rsid w:val="004A3BB1"/>
    <w:rsid w:val="004B10F2"/>
    <w:rsid w:val="004B1783"/>
    <w:rsid w:val="004B3C66"/>
    <w:rsid w:val="004B4540"/>
    <w:rsid w:val="004B542C"/>
    <w:rsid w:val="004D2AC9"/>
    <w:rsid w:val="004D4C1E"/>
    <w:rsid w:val="004E1FD0"/>
    <w:rsid w:val="004E58CE"/>
    <w:rsid w:val="004F0093"/>
    <w:rsid w:val="0050133D"/>
    <w:rsid w:val="00502607"/>
    <w:rsid w:val="00506B6E"/>
    <w:rsid w:val="005150E8"/>
    <w:rsid w:val="005209B8"/>
    <w:rsid w:val="00524848"/>
    <w:rsid w:val="005431F7"/>
    <w:rsid w:val="0054488B"/>
    <w:rsid w:val="00546FF2"/>
    <w:rsid w:val="00561D83"/>
    <w:rsid w:val="005647C3"/>
    <w:rsid w:val="0057291E"/>
    <w:rsid w:val="0058221E"/>
    <w:rsid w:val="00582754"/>
    <w:rsid w:val="00587F26"/>
    <w:rsid w:val="00594BB6"/>
    <w:rsid w:val="00596CDF"/>
    <w:rsid w:val="005A1011"/>
    <w:rsid w:val="005A2493"/>
    <w:rsid w:val="005B2058"/>
    <w:rsid w:val="005B3912"/>
    <w:rsid w:val="005B5BFF"/>
    <w:rsid w:val="005C4CB3"/>
    <w:rsid w:val="005C7101"/>
    <w:rsid w:val="005D1561"/>
    <w:rsid w:val="005D318E"/>
    <w:rsid w:val="005D3BE3"/>
    <w:rsid w:val="005D4C43"/>
    <w:rsid w:val="005D738C"/>
    <w:rsid w:val="005E5712"/>
    <w:rsid w:val="005E7254"/>
    <w:rsid w:val="005E7A03"/>
    <w:rsid w:val="005F0C64"/>
    <w:rsid w:val="005F3EE6"/>
    <w:rsid w:val="00603990"/>
    <w:rsid w:val="0061351B"/>
    <w:rsid w:val="006157B7"/>
    <w:rsid w:val="0062138C"/>
    <w:rsid w:val="006215F2"/>
    <w:rsid w:val="00633654"/>
    <w:rsid w:val="006344CE"/>
    <w:rsid w:val="00636279"/>
    <w:rsid w:val="0064685D"/>
    <w:rsid w:val="006511C5"/>
    <w:rsid w:val="00652D1A"/>
    <w:rsid w:val="00654D02"/>
    <w:rsid w:val="00655D0B"/>
    <w:rsid w:val="00660252"/>
    <w:rsid w:val="00661820"/>
    <w:rsid w:val="00661DC3"/>
    <w:rsid w:val="0066637E"/>
    <w:rsid w:val="00666683"/>
    <w:rsid w:val="0067025E"/>
    <w:rsid w:val="00672D17"/>
    <w:rsid w:val="006745BE"/>
    <w:rsid w:val="006753C5"/>
    <w:rsid w:val="00680D3D"/>
    <w:rsid w:val="00681319"/>
    <w:rsid w:val="006845BE"/>
    <w:rsid w:val="00684DD1"/>
    <w:rsid w:val="00684FD4"/>
    <w:rsid w:val="00685A9A"/>
    <w:rsid w:val="00687D6A"/>
    <w:rsid w:val="00691917"/>
    <w:rsid w:val="006976AC"/>
    <w:rsid w:val="006A0C8F"/>
    <w:rsid w:val="006A2A4A"/>
    <w:rsid w:val="006A5116"/>
    <w:rsid w:val="006D3B0A"/>
    <w:rsid w:val="006E0383"/>
    <w:rsid w:val="006F5C77"/>
    <w:rsid w:val="006F5FD6"/>
    <w:rsid w:val="006F61C9"/>
    <w:rsid w:val="006F65F9"/>
    <w:rsid w:val="00706E46"/>
    <w:rsid w:val="00706FF8"/>
    <w:rsid w:val="00710F0C"/>
    <w:rsid w:val="0071262E"/>
    <w:rsid w:val="00717D8F"/>
    <w:rsid w:val="00730120"/>
    <w:rsid w:val="007352C1"/>
    <w:rsid w:val="00735388"/>
    <w:rsid w:val="007427F9"/>
    <w:rsid w:val="00743AFB"/>
    <w:rsid w:val="007441BB"/>
    <w:rsid w:val="0074652B"/>
    <w:rsid w:val="00762909"/>
    <w:rsid w:val="007726E5"/>
    <w:rsid w:val="00773538"/>
    <w:rsid w:val="00774181"/>
    <w:rsid w:val="007751A8"/>
    <w:rsid w:val="00776D70"/>
    <w:rsid w:val="00780313"/>
    <w:rsid w:val="007805C2"/>
    <w:rsid w:val="00781372"/>
    <w:rsid w:val="00781E38"/>
    <w:rsid w:val="00783F29"/>
    <w:rsid w:val="007871C6"/>
    <w:rsid w:val="00790D18"/>
    <w:rsid w:val="00793F0A"/>
    <w:rsid w:val="0079581F"/>
    <w:rsid w:val="007973F9"/>
    <w:rsid w:val="007A0144"/>
    <w:rsid w:val="007A0244"/>
    <w:rsid w:val="007A0934"/>
    <w:rsid w:val="007A44CF"/>
    <w:rsid w:val="007B1AD3"/>
    <w:rsid w:val="007B468E"/>
    <w:rsid w:val="007C25BE"/>
    <w:rsid w:val="007C2C90"/>
    <w:rsid w:val="007C4DFB"/>
    <w:rsid w:val="007D2AA3"/>
    <w:rsid w:val="007D2B41"/>
    <w:rsid w:val="007D7C3C"/>
    <w:rsid w:val="007E0E62"/>
    <w:rsid w:val="007F5203"/>
    <w:rsid w:val="007F695C"/>
    <w:rsid w:val="007F7255"/>
    <w:rsid w:val="00811B1A"/>
    <w:rsid w:val="0081290C"/>
    <w:rsid w:val="00814A36"/>
    <w:rsid w:val="008150B6"/>
    <w:rsid w:val="008245CA"/>
    <w:rsid w:val="00825C0C"/>
    <w:rsid w:val="00827B3C"/>
    <w:rsid w:val="008347DC"/>
    <w:rsid w:val="0084799D"/>
    <w:rsid w:val="00851806"/>
    <w:rsid w:val="008625FC"/>
    <w:rsid w:val="00864DEA"/>
    <w:rsid w:val="00874288"/>
    <w:rsid w:val="00882324"/>
    <w:rsid w:val="00890F6F"/>
    <w:rsid w:val="00892388"/>
    <w:rsid w:val="008B18B6"/>
    <w:rsid w:val="008B1EBA"/>
    <w:rsid w:val="008B2EEF"/>
    <w:rsid w:val="008B46D1"/>
    <w:rsid w:val="008C15AD"/>
    <w:rsid w:val="008D5D69"/>
    <w:rsid w:val="008D6F84"/>
    <w:rsid w:val="008E3AFA"/>
    <w:rsid w:val="008E4307"/>
    <w:rsid w:val="008E4AD5"/>
    <w:rsid w:val="008F5263"/>
    <w:rsid w:val="008F600F"/>
    <w:rsid w:val="008F64BC"/>
    <w:rsid w:val="009038C0"/>
    <w:rsid w:val="0090577E"/>
    <w:rsid w:val="00907E34"/>
    <w:rsid w:val="00922154"/>
    <w:rsid w:val="00922172"/>
    <w:rsid w:val="00925894"/>
    <w:rsid w:val="00926349"/>
    <w:rsid w:val="00933970"/>
    <w:rsid w:val="009423AF"/>
    <w:rsid w:val="0094641F"/>
    <w:rsid w:val="00953E01"/>
    <w:rsid w:val="00960196"/>
    <w:rsid w:val="009665B7"/>
    <w:rsid w:val="009712BC"/>
    <w:rsid w:val="00974434"/>
    <w:rsid w:val="00976BE8"/>
    <w:rsid w:val="00976DBA"/>
    <w:rsid w:val="009807FC"/>
    <w:rsid w:val="009813CA"/>
    <w:rsid w:val="0099746B"/>
    <w:rsid w:val="009A423E"/>
    <w:rsid w:val="009A6DBF"/>
    <w:rsid w:val="009D3E43"/>
    <w:rsid w:val="009D3E80"/>
    <w:rsid w:val="009D4B21"/>
    <w:rsid w:val="009E1B24"/>
    <w:rsid w:val="009E4021"/>
    <w:rsid w:val="009F00F2"/>
    <w:rsid w:val="009F7F75"/>
    <w:rsid w:val="00A0034F"/>
    <w:rsid w:val="00A02C3C"/>
    <w:rsid w:val="00A063E3"/>
    <w:rsid w:val="00A11F54"/>
    <w:rsid w:val="00A17846"/>
    <w:rsid w:val="00A17F90"/>
    <w:rsid w:val="00A224DD"/>
    <w:rsid w:val="00A2299A"/>
    <w:rsid w:val="00A34063"/>
    <w:rsid w:val="00A340C9"/>
    <w:rsid w:val="00A4012C"/>
    <w:rsid w:val="00A44689"/>
    <w:rsid w:val="00A47B3A"/>
    <w:rsid w:val="00A5357A"/>
    <w:rsid w:val="00A562BD"/>
    <w:rsid w:val="00A605E4"/>
    <w:rsid w:val="00A72804"/>
    <w:rsid w:val="00A760D6"/>
    <w:rsid w:val="00A770E2"/>
    <w:rsid w:val="00A85C75"/>
    <w:rsid w:val="00A90A0D"/>
    <w:rsid w:val="00A9308E"/>
    <w:rsid w:val="00AB3BA9"/>
    <w:rsid w:val="00AB5F9E"/>
    <w:rsid w:val="00AD2BD4"/>
    <w:rsid w:val="00AD6651"/>
    <w:rsid w:val="00AE01B3"/>
    <w:rsid w:val="00AE287F"/>
    <w:rsid w:val="00AE6C26"/>
    <w:rsid w:val="00AE7AD2"/>
    <w:rsid w:val="00AE7BB4"/>
    <w:rsid w:val="00AF4D01"/>
    <w:rsid w:val="00B05D94"/>
    <w:rsid w:val="00B06AE7"/>
    <w:rsid w:val="00B141E4"/>
    <w:rsid w:val="00B15F4B"/>
    <w:rsid w:val="00B22BDD"/>
    <w:rsid w:val="00B3530E"/>
    <w:rsid w:val="00B35857"/>
    <w:rsid w:val="00B35ECE"/>
    <w:rsid w:val="00B411FF"/>
    <w:rsid w:val="00B4132E"/>
    <w:rsid w:val="00B42332"/>
    <w:rsid w:val="00B42335"/>
    <w:rsid w:val="00B43627"/>
    <w:rsid w:val="00B44F3A"/>
    <w:rsid w:val="00B458B2"/>
    <w:rsid w:val="00B479DE"/>
    <w:rsid w:val="00B628FE"/>
    <w:rsid w:val="00B6337A"/>
    <w:rsid w:val="00B661BB"/>
    <w:rsid w:val="00B661CD"/>
    <w:rsid w:val="00B66762"/>
    <w:rsid w:val="00B66FE3"/>
    <w:rsid w:val="00B6742B"/>
    <w:rsid w:val="00B67FAF"/>
    <w:rsid w:val="00B7733A"/>
    <w:rsid w:val="00B80C8E"/>
    <w:rsid w:val="00B874A6"/>
    <w:rsid w:val="00B90517"/>
    <w:rsid w:val="00B97909"/>
    <w:rsid w:val="00BA2BA8"/>
    <w:rsid w:val="00BB473D"/>
    <w:rsid w:val="00BC64C9"/>
    <w:rsid w:val="00BC6EC8"/>
    <w:rsid w:val="00BD3358"/>
    <w:rsid w:val="00BD3F25"/>
    <w:rsid w:val="00BD7441"/>
    <w:rsid w:val="00BE1512"/>
    <w:rsid w:val="00BF0ED7"/>
    <w:rsid w:val="00BF1DCC"/>
    <w:rsid w:val="00BF1FE0"/>
    <w:rsid w:val="00C010A9"/>
    <w:rsid w:val="00C202E2"/>
    <w:rsid w:val="00C212B9"/>
    <w:rsid w:val="00C348F7"/>
    <w:rsid w:val="00C350C1"/>
    <w:rsid w:val="00C41B92"/>
    <w:rsid w:val="00C4484D"/>
    <w:rsid w:val="00C46B23"/>
    <w:rsid w:val="00C5559F"/>
    <w:rsid w:val="00C61890"/>
    <w:rsid w:val="00C63E47"/>
    <w:rsid w:val="00C765D9"/>
    <w:rsid w:val="00C92A2D"/>
    <w:rsid w:val="00C961EC"/>
    <w:rsid w:val="00CA50B3"/>
    <w:rsid w:val="00CB22B4"/>
    <w:rsid w:val="00CB6732"/>
    <w:rsid w:val="00CB6BDF"/>
    <w:rsid w:val="00CC5005"/>
    <w:rsid w:val="00CC77B5"/>
    <w:rsid w:val="00CD26CB"/>
    <w:rsid w:val="00CE3107"/>
    <w:rsid w:val="00CF11C8"/>
    <w:rsid w:val="00CF1C7F"/>
    <w:rsid w:val="00D15FA9"/>
    <w:rsid w:val="00D164B5"/>
    <w:rsid w:val="00D24955"/>
    <w:rsid w:val="00D25312"/>
    <w:rsid w:val="00D35B3C"/>
    <w:rsid w:val="00D36319"/>
    <w:rsid w:val="00D374A9"/>
    <w:rsid w:val="00D408D4"/>
    <w:rsid w:val="00D44A23"/>
    <w:rsid w:val="00D470F0"/>
    <w:rsid w:val="00D53AA9"/>
    <w:rsid w:val="00D55492"/>
    <w:rsid w:val="00D617AB"/>
    <w:rsid w:val="00D64FBC"/>
    <w:rsid w:val="00D668DB"/>
    <w:rsid w:val="00D7235E"/>
    <w:rsid w:val="00D72CCD"/>
    <w:rsid w:val="00D9071E"/>
    <w:rsid w:val="00D92F00"/>
    <w:rsid w:val="00D95C06"/>
    <w:rsid w:val="00DC50F4"/>
    <w:rsid w:val="00DC6AEB"/>
    <w:rsid w:val="00DD061A"/>
    <w:rsid w:val="00DD1DC8"/>
    <w:rsid w:val="00DD32EF"/>
    <w:rsid w:val="00DD6EF0"/>
    <w:rsid w:val="00DE1C35"/>
    <w:rsid w:val="00DE43A9"/>
    <w:rsid w:val="00DE5784"/>
    <w:rsid w:val="00DE5EC5"/>
    <w:rsid w:val="00DF122F"/>
    <w:rsid w:val="00E006F5"/>
    <w:rsid w:val="00E02E09"/>
    <w:rsid w:val="00E1365F"/>
    <w:rsid w:val="00E2024C"/>
    <w:rsid w:val="00E20279"/>
    <w:rsid w:val="00E27D52"/>
    <w:rsid w:val="00E33F31"/>
    <w:rsid w:val="00E34AE2"/>
    <w:rsid w:val="00E35525"/>
    <w:rsid w:val="00E42445"/>
    <w:rsid w:val="00E42752"/>
    <w:rsid w:val="00E508F6"/>
    <w:rsid w:val="00E76479"/>
    <w:rsid w:val="00E83FE7"/>
    <w:rsid w:val="00E91545"/>
    <w:rsid w:val="00E95FA2"/>
    <w:rsid w:val="00EA4693"/>
    <w:rsid w:val="00EB1F54"/>
    <w:rsid w:val="00EB2DE4"/>
    <w:rsid w:val="00EB3436"/>
    <w:rsid w:val="00EB706A"/>
    <w:rsid w:val="00EC2721"/>
    <w:rsid w:val="00EC4D6B"/>
    <w:rsid w:val="00ED3B6E"/>
    <w:rsid w:val="00ED7C3F"/>
    <w:rsid w:val="00EE062C"/>
    <w:rsid w:val="00EE4BCF"/>
    <w:rsid w:val="00EE74DF"/>
    <w:rsid w:val="00EF0F88"/>
    <w:rsid w:val="00EF304A"/>
    <w:rsid w:val="00EF5D54"/>
    <w:rsid w:val="00EF6BAE"/>
    <w:rsid w:val="00F00C30"/>
    <w:rsid w:val="00F04511"/>
    <w:rsid w:val="00F10CC3"/>
    <w:rsid w:val="00F14494"/>
    <w:rsid w:val="00F14907"/>
    <w:rsid w:val="00F151A4"/>
    <w:rsid w:val="00F21128"/>
    <w:rsid w:val="00F27B79"/>
    <w:rsid w:val="00F3454D"/>
    <w:rsid w:val="00F365C3"/>
    <w:rsid w:val="00F44A8B"/>
    <w:rsid w:val="00F44BD0"/>
    <w:rsid w:val="00F522E0"/>
    <w:rsid w:val="00F5332A"/>
    <w:rsid w:val="00F53810"/>
    <w:rsid w:val="00F6411C"/>
    <w:rsid w:val="00F73730"/>
    <w:rsid w:val="00F73953"/>
    <w:rsid w:val="00F74128"/>
    <w:rsid w:val="00F7499E"/>
    <w:rsid w:val="00F91656"/>
    <w:rsid w:val="00F96850"/>
    <w:rsid w:val="00FA22B1"/>
    <w:rsid w:val="00FB6D6D"/>
    <w:rsid w:val="00FB7DDF"/>
    <w:rsid w:val="00FD1BFE"/>
    <w:rsid w:val="00FD305A"/>
    <w:rsid w:val="00FD37C7"/>
    <w:rsid w:val="00FD4928"/>
    <w:rsid w:val="00FD67B0"/>
    <w:rsid w:val="00FE3B16"/>
    <w:rsid w:val="00FE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2D6F"/>
  <w15:chartTrackingRefBased/>
  <w15:docId w15:val="{CEB62FEB-37E6-5144-BA30-2F12A188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3C"/>
    <w:pPr>
      <w:spacing w:line="360" w:lineRule="auto"/>
    </w:pPr>
    <w:rPr>
      <w:sz w:val="28"/>
    </w:rPr>
  </w:style>
  <w:style w:type="paragraph" w:styleId="Heading1">
    <w:name w:val="heading 1"/>
    <w:basedOn w:val="Normal"/>
    <w:next w:val="Normal"/>
    <w:link w:val="Heading1Char"/>
    <w:uiPriority w:val="9"/>
    <w:qFormat/>
    <w:rsid w:val="00DE4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4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3A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E4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4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3A9"/>
    <w:rPr>
      <w:rFonts w:eastAsiaTheme="majorEastAsia" w:cstheme="majorBidi"/>
      <w:color w:val="272727" w:themeColor="text1" w:themeTint="D8"/>
    </w:rPr>
  </w:style>
  <w:style w:type="paragraph" w:styleId="Title">
    <w:name w:val="Title"/>
    <w:basedOn w:val="Normal"/>
    <w:next w:val="Normal"/>
    <w:link w:val="TitleChar"/>
    <w:uiPriority w:val="10"/>
    <w:qFormat/>
    <w:rsid w:val="00DE4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3A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E4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3A9"/>
    <w:pPr>
      <w:spacing w:before="160"/>
      <w:jc w:val="center"/>
    </w:pPr>
    <w:rPr>
      <w:i/>
      <w:iCs/>
      <w:color w:val="404040" w:themeColor="text1" w:themeTint="BF"/>
    </w:rPr>
  </w:style>
  <w:style w:type="character" w:customStyle="1" w:styleId="QuoteChar">
    <w:name w:val="Quote Char"/>
    <w:basedOn w:val="DefaultParagraphFont"/>
    <w:link w:val="Quote"/>
    <w:uiPriority w:val="29"/>
    <w:rsid w:val="00DE43A9"/>
    <w:rPr>
      <w:i/>
      <w:iCs/>
      <w:color w:val="404040" w:themeColor="text1" w:themeTint="BF"/>
    </w:rPr>
  </w:style>
  <w:style w:type="paragraph" w:styleId="ListParagraph">
    <w:name w:val="List Paragraph"/>
    <w:basedOn w:val="Normal"/>
    <w:uiPriority w:val="34"/>
    <w:qFormat/>
    <w:rsid w:val="00DE43A9"/>
    <w:pPr>
      <w:ind w:left="720"/>
      <w:contextualSpacing/>
    </w:pPr>
  </w:style>
  <w:style w:type="character" w:styleId="IntenseEmphasis">
    <w:name w:val="Intense Emphasis"/>
    <w:basedOn w:val="DefaultParagraphFont"/>
    <w:uiPriority w:val="21"/>
    <w:qFormat/>
    <w:rsid w:val="00DE43A9"/>
    <w:rPr>
      <w:i/>
      <w:iCs/>
      <w:color w:val="2F5496" w:themeColor="accent1" w:themeShade="BF"/>
    </w:rPr>
  </w:style>
  <w:style w:type="paragraph" w:styleId="IntenseQuote">
    <w:name w:val="Intense Quote"/>
    <w:basedOn w:val="Normal"/>
    <w:next w:val="Normal"/>
    <w:link w:val="IntenseQuoteChar"/>
    <w:uiPriority w:val="30"/>
    <w:qFormat/>
    <w:rsid w:val="00DE4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3A9"/>
    <w:rPr>
      <w:i/>
      <w:iCs/>
      <w:color w:val="2F5496" w:themeColor="accent1" w:themeShade="BF"/>
    </w:rPr>
  </w:style>
  <w:style w:type="character" w:styleId="IntenseReference">
    <w:name w:val="Intense Reference"/>
    <w:basedOn w:val="DefaultParagraphFont"/>
    <w:uiPriority w:val="32"/>
    <w:qFormat/>
    <w:rsid w:val="00DE43A9"/>
    <w:rPr>
      <w:b/>
      <w:bCs/>
      <w:smallCaps/>
      <w:color w:val="2F5496" w:themeColor="accent1" w:themeShade="BF"/>
      <w:spacing w:val="5"/>
    </w:rPr>
  </w:style>
  <w:style w:type="paragraph" w:styleId="FootnoteText">
    <w:name w:val="footnote text"/>
    <w:basedOn w:val="Normal"/>
    <w:link w:val="FootnoteTextChar"/>
    <w:uiPriority w:val="99"/>
    <w:semiHidden/>
    <w:unhideWhenUsed/>
    <w:rsid w:val="00DC5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0F4"/>
    <w:rPr>
      <w:sz w:val="20"/>
      <w:szCs w:val="20"/>
    </w:rPr>
  </w:style>
  <w:style w:type="character" w:styleId="FootnoteReference">
    <w:name w:val="footnote reference"/>
    <w:basedOn w:val="DefaultParagraphFont"/>
    <w:uiPriority w:val="99"/>
    <w:semiHidden/>
    <w:unhideWhenUsed/>
    <w:rsid w:val="00DC50F4"/>
    <w:rPr>
      <w:vertAlign w:val="superscript"/>
    </w:rPr>
  </w:style>
  <w:style w:type="character" w:styleId="CommentReference">
    <w:name w:val="annotation reference"/>
    <w:basedOn w:val="DefaultParagraphFont"/>
    <w:uiPriority w:val="99"/>
    <w:semiHidden/>
    <w:unhideWhenUsed/>
    <w:rsid w:val="00655D0B"/>
    <w:rPr>
      <w:sz w:val="16"/>
      <w:szCs w:val="16"/>
    </w:rPr>
  </w:style>
  <w:style w:type="paragraph" w:styleId="CommentText">
    <w:name w:val="annotation text"/>
    <w:basedOn w:val="Normal"/>
    <w:link w:val="CommentTextChar"/>
    <w:uiPriority w:val="99"/>
    <w:semiHidden/>
    <w:unhideWhenUsed/>
    <w:rsid w:val="00655D0B"/>
    <w:pPr>
      <w:spacing w:line="240" w:lineRule="auto"/>
    </w:pPr>
    <w:rPr>
      <w:sz w:val="20"/>
      <w:szCs w:val="20"/>
    </w:rPr>
  </w:style>
  <w:style w:type="character" w:customStyle="1" w:styleId="CommentTextChar">
    <w:name w:val="Comment Text Char"/>
    <w:basedOn w:val="DefaultParagraphFont"/>
    <w:link w:val="CommentText"/>
    <w:uiPriority w:val="99"/>
    <w:semiHidden/>
    <w:rsid w:val="00655D0B"/>
    <w:rPr>
      <w:sz w:val="20"/>
      <w:szCs w:val="20"/>
    </w:rPr>
  </w:style>
  <w:style w:type="paragraph" w:styleId="CommentSubject">
    <w:name w:val="annotation subject"/>
    <w:basedOn w:val="CommentText"/>
    <w:next w:val="CommentText"/>
    <w:link w:val="CommentSubjectChar"/>
    <w:uiPriority w:val="99"/>
    <w:semiHidden/>
    <w:unhideWhenUsed/>
    <w:rsid w:val="00655D0B"/>
    <w:rPr>
      <w:b/>
      <w:bCs/>
    </w:rPr>
  </w:style>
  <w:style w:type="character" w:customStyle="1" w:styleId="CommentSubjectChar">
    <w:name w:val="Comment Subject Char"/>
    <w:basedOn w:val="CommentTextChar"/>
    <w:link w:val="CommentSubject"/>
    <w:uiPriority w:val="99"/>
    <w:semiHidden/>
    <w:rsid w:val="00655D0B"/>
    <w:rPr>
      <w:b/>
      <w:bCs/>
      <w:sz w:val="20"/>
      <w:szCs w:val="20"/>
    </w:rPr>
  </w:style>
  <w:style w:type="table" w:styleId="TableGrid">
    <w:name w:val="Table Grid"/>
    <w:basedOn w:val="TableNormal"/>
    <w:uiPriority w:val="39"/>
    <w:rsid w:val="0041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7315">
      <w:bodyDiv w:val="1"/>
      <w:marLeft w:val="0"/>
      <w:marRight w:val="0"/>
      <w:marTop w:val="0"/>
      <w:marBottom w:val="0"/>
      <w:divBdr>
        <w:top w:val="none" w:sz="0" w:space="0" w:color="auto"/>
        <w:left w:val="none" w:sz="0" w:space="0" w:color="auto"/>
        <w:bottom w:val="none" w:sz="0" w:space="0" w:color="auto"/>
        <w:right w:val="none" w:sz="0" w:space="0" w:color="auto"/>
      </w:divBdr>
    </w:div>
    <w:div w:id="271981153">
      <w:bodyDiv w:val="1"/>
      <w:marLeft w:val="0"/>
      <w:marRight w:val="0"/>
      <w:marTop w:val="0"/>
      <w:marBottom w:val="0"/>
      <w:divBdr>
        <w:top w:val="none" w:sz="0" w:space="0" w:color="auto"/>
        <w:left w:val="none" w:sz="0" w:space="0" w:color="auto"/>
        <w:bottom w:val="none" w:sz="0" w:space="0" w:color="auto"/>
        <w:right w:val="none" w:sz="0" w:space="0" w:color="auto"/>
      </w:divBdr>
    </w:div>
    <w:div w:id="282008053">
      <w:bodyDiv w:val="1"/>
      <w:marLeft w:val="0"/>
      <w:marRight w:val="0"/>
      <w:marTop w:val="0"/>
      <w:marBottom w:val="0"/>
      <w:divBdr>
        <w:top w:val="none" w:sz="0" w:space="0" w:color="auto"/>
        <w:left w:val="none" w:sz="0" w:space="0" w:color="auto"/>
        <w:bottom w:val="none" w:sz="0" w:space="0" w:color="auto"/>
        <w:right w:val="none" w:sz="0" w:space="0" w:color="auto"/>
      </w:divBdr>
      <w:divsChild>
        <w:div w:id="1555115442">
          <w:marLeft w:val="101"/>
          <w:marRight w:val="0"/>
          <w:marTop w:val="150"/>
          <w:marBottom w:val="120"/>
          <w:divBdr>
            <w:top w:val="none" w:sz="0" w:space="0" w:color="auto"/>
            <w:left w:val="none" w:sz="0" w:space="0" w:color="auto"/>
            <w:bottom w:val="none" w:sz="0" w:space="0" w:color="auto"/>
            <w:right w:val="none" w:sz="0" w:space="0" w:color="auto"/>
          </w:divBdr>
        </w:div>
      </w:divsChild>
    </w:div>
    <w:div w:id="311061025">
      <w:bodyDiv w:val="1"/>
      <w:marLeft w:val="0"/>
      <w:marRight w:val="0"/>
      <w:marTop w:val="0"/>
      <w:marBottom w:val="0"/>
      <w:divBdr>
        <w:top w:val="none" w:sz="0" w:space="0" w:color="auto"/>
        <w:left w:val="none" w:sz="0" w:space="0" w:color="auto"/>
        <w:bottom w:val="none" w:sz="0" w:space="0" w:color="auto"/>
        <w:right w:val="none" w:sz="0" w:space="0" w:color="auto"/>
      </w:divBdr>
    </w:div>
    <w:div w:id="629868918">
      <w:bodyDiv w:val="1"/>
      <w:marLeft w:val="0"/>
      <w:marRight w:val="0"/>
      <w:marTop w:val="0"/>
      <w:marBottom w:val="0"/>
      <w:divBdr>
        <w:top w:val="none" w:sz="0" w:space="0" w:color="auto"/>
        <w:left w:val="none" w:sz="0" w:space="0" w:color="auto"/>
        <w:bottom w:val="none" w:sz="0" w:space="0" w:color="auto"/>
        <w:right w:val="none" w:sz="0" w:space="0" w:color="auto"/>
      </w:divBdr>
    </w:div>
    <w:div w:id="1269002961">
      <w:bodyDiv w:val="1"/>
      <w:marLeft w:val="0"/>
      <w:marRight w:val="0"/>
      <w:marTop w:val="0"/>
      <w:marBottom w:val="0"/>
      <w:divBdr>
        <w:top w:val="none" w:sz="0" w:space="0" w:color="auto"/>
        <w:left w:val="none" w:sz="0" w:space="0" w:color="auto"/>
        <w:bottom w:val="none" w:sz="0" w:space="0" w:color="auto"/>
        <w:right w:val="none" w:sz="0" w:space="0" w:color="auto"/>
      </w:divBdr>
    </w:div>
    <w:div w:id="1320620586">
      <w:bodyDiv w:val="1"/>
      <w:marLeft w:val="0"/>
      <w:marRight w:val="0"/>
      <w:marTop w:val="0"/>
      <w:marBottom w:val="0"/>
      <w:divBdr>
        <w:top w:val="none" w:sz="0" w:space="0" w:color="auto"/>
        <w:left w:val="none" w:sz="0" w:space="0" w:color="auto"/>
        <w:bottom w:val="none" w:sz="0" w:space="0" w:color="auto"/>
        <w:right w:val="none" w:sz="0" w:space="0" w:color="auto"/>
      </w:divBdr>
    </w:div>
    <w:div w:id="1459300749">
      <w:bodyDiv w:val="1"/>
      <w:marLeft w:val="0"/>
      <w:marRight w:val="0"/>
      <w:marTop w:val="0"/>
      <w:marBottom w:val="0"/>
      <w:divBdr>
        <w:top w:val="none" w:sz="0" w:space="0" w:color="auto"/>
        <w:left w:val="none" w:sz="0" w:space="0" w:color="auto"/>
        <w:bottom w:val="none" w:sz="0" w:space="0" w:color="auto"/>
        <w:right w:val="none" w:sz="0" w:space="0" w:color="auto"/>
      </w:divBdr>
    </w:div>
    <w:div w:id="1597788897">
      <w:bodyDiv w:val="1"/>
      <w:marLeft w:val="0"/>
      <w:marRight w:val="0"/>
      <w:marTop w:val="0"/>
      <w:marBottom w:val="0"/>
      <w:divBdr>
        <w:top w:val="none" w:sz="0" w:space="0" w:color="auto"/>
        <w:left w:val="none" w:sz="0" w:space="0" w:color="auto"/>
        <w:bottom w:val="none" w:sz="0" w:space="0" w:color="auto"/>
        <w:right w:val="none" w:sz="0" w:space="0" w:color="auto"/>
      </w:divBdr>
    </w:div>
    <w:div w:id="1857227166">
      <w:bodyDiv w:val="1"/>
      <w:marLeft w:val="0"/>
      <w:marRight w:val="0"/>
      <w:marTop w:val="0"/>
      <w:marBottom w:val="0"/>
      <w:divBdr>
        <w:top w:val="none" w:sz="0" w:space="0" w:color="auto"/>
        <w:left w:val="none" w:sz="0" w:space="0" w:color="auto"/>
        <w:bottom w:val="none" w:sz="0" w:space="0" w:color="auto"/>
        <w:right w:val="none" w:sz="0" w:space="0" w:color="auto"/>
      </w:divBdr>
      <w:divsChild>
        <w:div w:id="793985210">
          <w:marLeft w:val="461"/>
          <w:marRight w:val="0"/>
          <w:marTop w:val="75"/>
          <w:marBottom w:val="120"/>
          <w:divBdr>
            <w:top w:val="none" w:sz="0" w:space="0" w:color="auto"/>
            <w:left w:val="none" w:sz="0" w:space="0" w:color="auto"/>
            <w:bottom w:val="none" w:sz="0" w:space="0" w:color="auto"/>
            <w:right w:val="none" w:sz="0" w:space="0" w:color="auto"/>
          </w:divBdr>
        </w:div>
        <w:div w:id="1574394597">
          <w:marLeft w:val="461"/>
          <w:marRight w:val="0"/>
          <w:marTop w:val="75"/>
          <w:marBottom w:val="120"/>
          <w:divBdr>
            <w:top w:val="none" w:sz="0" w:space="0" w:color="auto"/>
            <w:left w:val="none" w:sz="0" w:space="0" w:color="auto"/>
            <w:bottom w:val="none" w:sz="0" w:space="0" w:color="auto"/>
            <w:right w:val="none" w:sz="0" w:space="0" w:color="auto"/>
          </w:divBdr>
        </w:div>
        <w:div w:id="1757939973">
          <w:marLeft w:val="461"/>
          <w:marRight w:val="0"/>
          <w:marTop w:val="75"/>
          <w:marBottom w:val="120"/>
          <w:divBdr>
            <w:top w:val="none" w:sz="0" w:space="0" w:color="auto"/>
            <w:left w:val="none" w:sz="0" w:space="0" w:color="auto"/>
            <w:bottom w:val="none" w:sz="0" w:space="0" w:color="auto"/>
            <w:right w:val="none" w:sz="0" w:space="0" w:color="auto"/>
          </w:divBdr>
        </w:div>
        <w:div w:id="506676285">
          <w:marLeft w:val="461"/>
          <w:marRight w:val="0"/>
          <w:marTop w:val="75"/>
          <w:marBottom w:val="120"/>
          <w:divBdr>
            <w:top w:val="none" w:sz="0" w:space="0" w:color="auto"/>
            <w:left w:val="none" w:sz="0" w:space="0" w:color="auto"/>
            <w:bottom w:val="none" w:sz="0" w:space="0" w:color="auto"/>
            <w:right w:val="none" w:sz="0" w:space="0" w:color="auto"/>
          </w:divBdr>
        </w:div>
      </w:divsChild>
    </w:div>
    <w:div w:id="2076515036">
      <w:bodyDiv w:val="1"/>
      <w:marLeft w:val="0"/>
      <w:marRight w:val="0"/>
      <w:marTop w:val="0"/>
      <w:marBottom w:val="0"/>
      <w:divBdr>
        <w:top w:val="none" w:sz="0" w:space="0" w:color="auto"/>
        <w:left w:val="none" w:sz="0" w:space="0" w:color="auto"/>
        <w:bottom w:val="none" w:sz="0" w:space="0" w:color="auto"/>
        <w:right w:val="none" w:sz="0" w:space="0" w:color="auto"/>
      </w:divBdr>
      <w:divsChild>
        <w:div w:id="211967586">
          <w:marLeft w:val="101"/>
          <w:marRight w:val="0"/>
          <w:marTop w:val="15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A610-70BA-DD49-ABB3-A843BD0F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Wixom</dc:creator>
  <cp:keywords/>
  <dc:description/>
  <cp:lastModifiedBy>Cheryl A Miller</cp:lastModifiedBy>
  <cp:revision>3</cp:revision>
  <cp:lastPrinted>2025-03-21T15:27:00Z</cp:lastPrinted>
  <dcterms:created xsi:type="dcterms:W3CDTF">2025-04-11T18:15:00Z</dcterms:created>
  <dcterms:modified xsi:type="dcterms:W3CDTF">2025-04-11T18:16:00Z</dcterms:modified>
</cp:coreProperties>
</file>